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jc w:val="center"/>
        <w:tblLayout w:type="fixed"/>
        <w:tblLook w:val="01E0" w:firstRow="1" w:lastRow="1" w:firstColumn="1" w:lastColumn="1" w:noHBand="0" w:noVBand="0"/>
      </w:tblPr>
      <w:tblGrid>
        <w:gridCol w:w="3313"/>
        <w:gridCol w:w="7127"/>
      </w:tblGrid>
      <w:tr w:rsidR="006E11B3" w14:paraId="7A29E978" w14:textId="77777777">
        <w:trPr>
          <w:trHeight w:val="699"/>
          <w:tblHeader/>
          <w:jc w:val="center"/>
        </w:trPr>
        <w:tc>
          <w:tcPr>
            <w:tcW w:w="10439" w:type="dxa"/>
            <w:gridSpan w:val="2"/>
            <w:tcBorders>
              <w:left w:val="single" w:sz="4" w:space="0" w:color="000000"/>
              <w:bottom w:val="single" w:sz="4" w:space="0" w:color="000000"/>
              <w:right w:val="single" w:sz="4" w:space="0" w:color="000000"/>
            </w:tcBorders>
            <w:shd w:val="clear" w:color="auto" w:fill="C00000"/>
            <w:vAlign w:val="center"/>
          </w:tcPr>
          <w:p w14:paraId="25D86866" w14:textId="77777777" w:rsidR="006E11B3" w:rsidRDefault="009B77AC">
            <w:pPr>
              <w:pStyle w:val="TableHeaderLarge"/>
              <w:widowControl w:val="0"/>
              <w:rPr>
                <w:sz w:val="28"/>
              </w:rPr>
            </w:pPr>
            <w:r>
              <w:t>Change Request Form</w:t>
            </w:r>
          </w:p>
        </w:tc>
      </w:tr>
      <w:tr w:rsidR="006E11B3" w14:paraId="1099A618" w14:textId="77777777">
        <w:trPr>
          <w:trHeight w:val="2967"/>
          <w:jc w:val="center"/>
        </w:trPr>
        <w:tc>
          <w:tcPr>
            <w:tcW w:w="3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EE8752" w14:textId="77777777" w:rsidR="006E11B3" w:rsidRDefault="009B77AC">
            <w:pPr>
              <w:pStyle w:val="Centredtext"/>
              <w:widowControl w:val="0"/>
            </w:pPr>
            <w:r>
              <w:rPr>
                <w:noProof/>
                <w:lang w:val="de-DE" w:bidi="ar-SA"/>
              </w:rPr>
              <w:drawing>
                <wp:inline distT="0" distB="0" distL="0" distR="0" wp14:anchorId="4BC011CB" wp14:editId="22777A14">
                  <wp:extent cx="1685925" cy="1676400"/>
                  <wp:effectExtent l="0" t="0" r="0" b="0"/>
                  <wp:docPr id="1"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Description: Description: Description: gsma_logo_colour_rgb_sm"/>
                          <pic:cNvPicPr>
                            <a:picLocks noChangeAspect="1" noChangeArrowheads="1"/>
                          </pic:cNvPicPr>
                        </pic:nvPicPr>
                        <pic:blipFill>
                          <a:blip r:embed="rId11"/>
                          <a:stretch>
                            <a:fillRect/>
                          </a:stretch>
                        </pic:blipFill>
                        <pic:spPr bwMode="auto">
                          <a:xfrm>
                            <a:off x="0" y="0"/>
                            <a:ext cx="1685925" cy="1676400"/>
                          </a:xfrm>
                          <a:prstGeom prst="rect">
                            <a:avLst/>
                          </a:prstGeom>
                        </pic:spPr>
                      </pic:pic>
                    </a:graphicData>
                  </a:graphic>
                </wp:inline>
              </w:drawing>
            </w:r>
          </w:p>
        </w:tc>
        <w:tc>
          <w:tcPr>
            <w:tcW w:w="7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A2FD4" w14:textId="27909C5D" w:rsidR="006E11B3" w:rsidRDefault="00000000">
            <w:pPr>
              <w:pStyle w:val="CSDocTitle"/>
              <w:widowControl w:val="0"/>
              <w:rPr>
                <w:szCs w:val="22"/>
              </w:rPr>
            </w:pPr>
            <w:sdt>
              <w:sdtPr>
                <w:alias w:val="Change Request Number"/>
                <w:id w:val="189058010"/>
                <w:placeholder>
                  <w:docPart w:val="D00B450C461F4C429D336DA5E9865A8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RequestNumber[1]" w:storeItemID="{D612F80C-BCC6-4708-8333-327470281DFD}"/>
                <w:text/>
              </w:sdtPr>
              <w:sdtContent>
                <w:r w:rsidR="009B77AC">
                  <w:t>NG.132</w:t>
                </w:r>
              </w:sdtContent>
            </w:sdt>
            <w:r w:rsidR="009B77AC">
              <w:rPr>
                <w:szCs w:val="22"/>
              </w:rPr>
              <w:t xml:space="preserve"> </w:t>
            </w:r>
            <w:sdt>
              <w:sdtPr>
                <w:alias w:val="Document Title"/>
                <w:id w:val="588107196"/>
                <w:placeholder>
                  <w:docPart w:val="55EEE5FCFE0344FE8F7FDB425432EC3A"/>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Content>
                <w:r w:rsidR="009B77AC">
                  <w:t xml:space="preserve">CR on Using PRINS for </w:t>
                </w:r>
                <w:r w:rsidR="00F353DC">
                  <w:t>Single Solution Combined Approach</w:t>
                </w:r>
                <w:r w:rsidR="009B77AC">
                  <w:t xml:space="preserve"> in 5G SA Roaming</w:t>
                </w:r>
              </w:sdtContent>
            </w:sdt>
          </w:p>
        </w:tc>
      </w:tr>
      <w:tr w:rsidR="006E11B3" w14:paraId="2F05EFFE" w14:textId="77777777">
        <w:trPr>
          <w:trHeight w:val="639"/>
          <w:jc w:val="center"/>
        </w:trPr>
        <w:tc>
          <w:tcPr>
            <w:tcW w:w="10439" w:type="dxa"/>
            <w:gridSpan w:val="2"/>
            <w:tcBorders>
              <w:top w:val="single" w:sz="4" w:space="0" w:color="000000"/>
              <w:left w:val="single" w:sz="4" w:space="0" w:color="000000"/>
              <w:bottom w:val="single" w:sz="4" w:space="0" w:color="000000"/>
              <w:right w:val="single" w:sz="4" w:space="0" w:color="000000"/>
            </w:tcBorders>
            <w:shd w:val="clear" w:color="auto" w:fill="C00000"/>
            <w:vAlign w:val="center"/>
          </w:tcPr>
          <w:p w14:paraId="7185A488" w14:textId="77777777" w:rsidR="006E11B3" w:rsidRDefault="009B77AC">
            <w:pPr>
              <w:pStyle w:val="TableHeaderLarge"/>
              <w:widowControl w:val="0"/>
              <w:rPr>
                <w:sz w:val="32"/>
              </w:rPr>
            </w:pPr>
            <w:r>
              <w:t>Document Summary</w:t>
            </w:r>
          </w:p>
        </w:tc>
      </w:tr>
      <w:tr w:rsidR="006E11B3" w14:paraId="31656871" w14:textId="77777777">
        <w:trPr>
          <w:trHeight w:val="1058"/>
          <w:jc w:val="center"/>
        </w:trPr>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49D0C" w14:textId="77777777" w:rsidR="006E11B3" w:rsidRDefault="009B77AC">
            <w:pPr>
              <w:pStyle w:val="TableText"/>
              <w:widowControl w:val="0"/>
            </w:pPr>
            <w:r>
              <w:t>Official Document Number,  Document Title and Version Number</w:t>
            </w:r>
          </w:p>
        </w:tc>
        <w:tc>
          <w:tcPr>
            <w:tcW w:w="7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98A8F" w14:textId="77777777" w:rsidR="006E11B3" w:rsidRDefault="00000000">
            <w:pPr>
              <w:pStyle w:val="TableText"/>
              <w:widowControl w:val="0"/>
            </w:pPr>
            <w:sdt>
              <w:sdtPr>
                <w:alias w:val="Related Document Title"/>
                <w:id w:val="1154762284"/>
                <w:placeholder>
                  <w:docPart w:val="AF912451F16745A5B9EDE25A8081E6A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itle[1]" w:storeItemID="{D612F80C-BCC6-4708-8333-327470281DFD}"/>
                <w:text/>
              </w:sdtPr>
              <w:sdtContent>
                <w:r w:rsidR="009B77AC">
                  <w:t>NG.132 Report 5G Mobile Roaming Revisited (5GMRR) Phase 1, v2.0</w:t>
                </w:r>
              </w:sdtContent>
            </w:sdt>
          </w:p>
        </w:tc>
      </w:tr>
      <w:tr w:rsidR="006E11B3" w14:paraId="75EE78E5" w14:textId="77777777">
        <w:trPr>
          <w:trHeight w:val="551"/>
          <w:jc w:val="center"/>
        </w:trPr>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47E63" w14:textId="77777777" w:rsidR="006E11B3" w:rsidRDefault="009B77AC">
            <w:pPr>
              <w:pStyle w:val="TableText"/>
              <w:widowControl w:val="0"/>
            </w:pPr>
            <w:r>
              <w:t>Official Document Type</w:t>
            </w:r>
          </w:p>
        </w:tc>
        <w:tc>
          <w:tcPr>
            <w:tcW w:w="7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14C72" w14:textId="77777777" w:rsidR="006E11B3" w:rsidRDefault="00000000">
            <w:pPr>
              <w:pStyle w:val="TableText"/>
              <w:widowControl w:val="0"/>
            </w:pPr>
            <w:sdt>
              <w:sdtPr>
                <w:alias w:val="Related Document Type"/>
                <w:id w:val="313607351"/>
                <w:placeholder>
                  <w:docPart w:val="3147EC5A13384798AEB6510EB5350FA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ype[1]" w:storeItemID="{D612F80C-BCC6-4708-8333-327470281DFD}"/>
                <w:text/>
              </w:sdtPr>
              <w:sdtContent>
                <w:r w:rsidR="009B77AC">
                  <w:t>GSMA non-binding PRD</w:t>
                </w:r>
              </w:sdtContent>
            </w:sdt>
          </w:p>
        </w:tc>
      </w:tr>
      <w:tr w:rsidR="006E11B3" w14:paraId="2B2DDA10" w14:textId="77777777">
        <w:trPr>
          <w:jc w:val="center"/>
        </w:trPr>
        <w:tc>
          <w:tcPr>
            <w:tcW w:w="3313" w:type="dxa"/>
            <w:tcBorders>
              <w:top w:val="single" w:sz="4" w:space="0" w:color="000000"/>
              <w:left w:val="single" w:sz="4" w:space="0" w:color="000000"/>
              <w:bottom w:val="single" w:sz="4" w:space="0" w:color="000000"/>
              <w:right w:val="single" w:sz="4" w:space="0" w:color="000000"/>
            </w:tcBorders>
            <w:vAlign w:val="center"/>
          </w:tcPr>
          <w:p w14:paraId="58A0CDF8" w14:textId="77777777" w:rsidR="006E11B3" w:rsidRDefault="009B77AC">
            <w:pPr>
              <w:pStyle w:val="TableText"/>
              <w:widowControl w:val="0"/>
            </w:pPr>
            <w:r>
              <w:t>Change Request Security Classification</w:t>
            </w:r>
          </w:p>
        </w:tc>
        <w:tc>
          <w:tcPr>
            <w:tcW w:w="7126" w:type="dxa"/>
            <w:tcBorders>
              <w:top w:val="single" w:sz="4" w:space="0" w:color="000000"/>
              <w:left w:val="single" w:sz="4" w:space="0" w:color="000000"/>
              <w:bottom w:val="single" w:sz="4" w:space="0" w:color="000000"/>
              <w:right w:val="single" w:sz="4" w:space="0" w:color="000000"/>
            </w:tcBorders>
            <w:vAlign w:val="center"/>
          </w:tcPr>
          <w:p w14:paraId="2C0A88C6" w14:textId="77777777" w:rsidR="006E11B3" w:rsidRDefault="00000000">
            <w:pPr>
              <w:pStyle w:val="TableText"/>
              <w:widowControl w:val="0"/>
            </w:pPr>
            <w:sdt>
              <w:sdtPr>
                <w:alias w:val=""/>
                <w:id w:val="1425456562"/>
                <w:dropDownList>
                  <w:listItem w:displayText="[Security Classification]" w:value="[Security Classification]"/>
                  <w:listItem w:displayText="Non-confidential" w:value="Non-confidential"/>
                </w:dropDownList>
              </w:sdtPr>
              <w:sdtContent>
                <w:r w:rsidR="009B77AC">
                  <w:t>Non-confidential</w:t>
                </w:r>
              </w:sdtContent>
            </w:sdt>
          </w:p>
        </w:tc>
      </w:tr>
      <w:tr w:rsidR="006E11B3" w14:paraId="61CD631E" w14:textId="77777777">
        <w:trPr>
          <w:jc w:val="center"/>
        </w:trPr>
        <w:tc>
          <w:tcPr>
            <w:tcW w:w="3313" w:type="dxa"/>
            <w:tcBorders>
              <w:top w:val="single" w:sz="4" w:space="0" w:color="000000"/>
              <w:left w:val="single" w:sz="4" w:space="0" w:color="000000"/>
              <w:bottom w:val="single" w:sz="4" w:space="0" w:color="000000"/>
              <w:right w:val="single" w:sz="4" w:space="0" w:color="000000"/>
            </w:tcBorders>
            <w:vAlign w:val="center"/>
          </w:tcPr>
          <w:p w14:paraId="19137241" w14:textId="77777777" w:rsidR="006E11B3" w:rsidRDefault="009B77AC">
            <w:pPr>
              <w:pStyle w:val="TableText"/>
              <w:widowControl w:val="0"/>
            </w:pPr>
            <w:r>
              <w:t>Is this a new document or a Major or Minor Change?</w:t>
            </w:r>
          </w:p>
        </w:tc>
        <w:tc>
          <w:tcPr>
            <w:tcW w:w="7126" w:type="dxa"/>
            <w:tcBorders>
              <w:top w:val="single" w:sz="4" w:space="0" w:color="000000"/>
              <w:left w:val="single" w:sz="4" w:space="0" w:color="000000"/>
              <w:bottom w:val="single" w:sz="4" w:space="0" w:color="000000"/>
              <w:right w:val="single" w:sz="4" w:space="0" w:color="000000"/>
            </w:tcBorders>
            <w:vAlign w:val="center"/>
          </w:tcPr>
          <w:p w14:paraId="1A12E44F" w14:textId="77777777" w:rsidR="006E11B3" w:rsidRDefault="00000000">
            <w:pPr>
              <w:pStyle w:val="TableText"/>
              <w:widowControl w:val="0"/>
            </w:pPr>
            <w:sdt>
              <w:sdtPr>
                <w:alias w:val=""/>
                <w:id w:val="-970127079"/>
                <w:dropDownList>
                  <w:listItem w:displayText="[Change Type]" w:value="[Change Type]"/>
                  <w:listItem w:displayText="Major Update" w:value="Major Update"/>
                </w:dropDownList>
              </w:sdtPr>
              <w:sdtContent>
                <w:r w:rsidR="009B77AC">
                  <w:t>Major Update</w:t>
                </w:r>
              </w:sdtContent>
            </w:sdt>
          </w:p>
        </w:tc>
      </w:tr>
      <w:tr w:rsidR="006E11B3" w14:paraId="4586E7DD" w14:textId="77777777">
        <w:trPr>
          <w:jc w:val="center"/>
        </w:trPr>
        <w:tc>
          <w:tcPr>
            <w:tcW w:w="3313" w:type="dxa"/>
            <w:tcBorders>
              <w:top w:val="single" w:sz="4" w:space="0" w:color="000000"/>
              <w:left w:val="single" w:sz="4" w:space="0" w:color="000000"/>
              <w:bottom w:val="single" w:sz="4" w:space="0" w:color="000000"/>
              <w:right w:val="single" w:sz="4" w:space="0" w:color="000000"/>
            </w:tcBorders>
            <w:vAlign w:val="center"/>
          </w:tcPr>
          <w:p w14:paraId="1F606D7C" w14:textId="77777777" w:rsidR="006E11B3" w:rsidRDefault="009B77AC">
            <w:pPr>
              <w:pStyle w:val="TableText"/>
              <w:widowControl w:val="0"/>
            </w:pPr>
            <w:r>
              <w:t>Will this Change Request result in a Major or Minor version update?</w:t>
            </w:r>
          </w:p>
        </w:tc>
        <w:tc>
          <w:tcPr>
            <w:tcW w:w="7126" w:type="dxa"/>
            <w:tcBorders>
              <w:top w:val="single" w:sz="4" w:space="0" w:color="000000"/>
              <w:left w:val="single" w:sz="4" w:space="0" w:color="000000"/>
              <w:bottom w:val="single" w:sz="4" w:space="0" w:color="000000"/>
              <w:right w:val="single" w:sz="4" w:space="0" w:color="000000"/>
            </w:tcBorders>
            <w:vAlign w:val="center"/>
          </w:tcPr>
          <w:p w14:paraId="515503FD" w14:textId="77777777" w:rsidR="006E11B3" w:rsidRDefault="00000000">
            <w:pPr>
              <w:pStyle w:val="TableText"/>
              <w:widowControl w:val="0"/>
            </w:pPr>
            <w:sdt>
              <w:sdtPr>
                <w:alias w:val=""/>
                <w:id w:val="1573934545"/>
                <w:dropDownList>
                  <w:listItem w:displayText="[Published Version Increment]" w:value="[Published Version Increment]"/>
                  <w:listItem w:displayText="Minor Version" w:value="Minor Version"/>
                </w:dropDownList>
              </w:sdtPr>
              <w:sdtContent>
                <w:r w:rsidR="009B77AC">
                  <w:t>Minor Version</w:t>
                </w:r>
              </w:sdtContent>
            </w:sdt>
          </w:p>
        </w:tc>
      </w:tr>
      <w:tr w:rsidR="006E11B3" w14:paraId="1A2054D6" w14:textId="77777777">
        <w:trPr>
          <w:trHeight w:val="543"/>
          <w:jc w:val="center"/>
        </w:trPr>
        <w:tc>
          <w:tcPr>
            <w:tcW w:w="3313" w:type="dxa"/>
            <w:tcBorders>
              <w:top w:val="single" w:sz="4" w:space="0" w:color="000000"/>
              <w:left w:val="single" w:sz="4" w:space="0" w:color="000000"/>
              <w:bottom w:val="single" w:sz="4" w:space="0" w:color="000000"/>
              <w:right w:val="single" w:sz="4" w:space="0" w:color="000000"/>
            </w:tcBorders>
            <w:vAlign w:val="center"/>
          </w:tcPr>
          <w:p w14:paraId="6379D2CA" w14:textId="77777777" w:rsidR="006E11B3" w:rsidRDefault="009B77AC">
            <w:pPr>
              <w:pStyle w:val="TableText"/>
              <w:widowControl w:val="0"/>
            </w:pPr>
            <w:r>
              <w:t>This document is for</w:t>
            </w:r>
          </w:p>
        </w:tc>
        <w:tc>
          <w:tcPr>
            <w:tcW w:w="7126" w:type="dxa"/>
            <w:tcBorders>
              <w:top w:val="single" w:sz="4" w:space="0" w:color="000000"/>
              <w:left w:val="single" w:sz="4" w:space="0" w:color="000000"/>
              <w:bottom w:val="single" w:sz="4" w:space="0" w:color="000000"/>
              <w:right w:val="single" w:sz="4" w:space="0" w:color="000000"/>
            </w:tcBorders>
            <w:vAlign w:val="center"/>
          </w:tcPr>
          <w:p w14:paraId="5398707D" w14:textId="77777777" w:rsidR="006E11B3" w:rsidRDefault="00000000">
            <w:pPr>
              <w:pStyle w:val="TableText"/>
              <w:widowControl w:val="0"/>
            </w:pPr>
            <w:sdt>
              <w:sdtPr>
                <w:alias w:val=""/>
                <w:id w:val="-1740709843"/>
                <w:dropDownList>
                  <w:listItem w:displayText="[This document is for]" w:value="[This document is for]"/>
                  <w:listItem w:displayText="Approval" w:value="Approval"/>
                </w:dropDownList>
              </w:sdtPr>
              <w:sdtContent>
                <w:r w:rsidR="009B77AC">
                  <w:t>Approval</w:t>
                </w:r>
              </w:sdtContent>
            </w:sdt>
          </w:p>
        </w:tc>
      </w:tr>
      <w:tr w:rsidR="006E11B3" w14:paraId="50A9C006" w14:textId="77777777">
        <w:trPr>
          <w:trHeight w:val="550"/>
          <w:jc w:val="center"/>
        </w:trPr>
        <w:tc>
          <w:tcPr>
            <w:tcW w:w="3313" w:type="dxa"/>
            <w:tcBorders>
              <w:top w:val="single" w:sz="4" w:space="0" w:color="000000"/>
              <w:left w:val="single" w:sz="4" w:space="0" w:color="000000"/>
              <w:bottom w:val="single" w:sz="4" w:space="0" w:color="000000"/>
              <w:right w:val="single" w:sz="4" w:space="0" w:color="000000"/>
            </w:tcBorders>
            <w:vAlign w:val="center"/>
          </w:tcPr>
          <w:p w14:paraId="65635F05" w14:textId="77777777" w:rsidR="006E11B3" w:rsidRDefault="009B77AC">
            <w:pPr>
              <w:pStyle w:val="TableText"/>
              <w:widowControl w:val="0"/>
              <w:rPr>
                <w:strike/>
              </w:rPr>
            </w:pPr>
            <w:r>
              <w:t>Input Editor and Organisation</w:t>
            </w:r>
          </w:p>
        </w:tc>
        <w:tc>
          <w:tcPr>
            <w:tcW w:w="7126" w:type="dxa"/>
            <w:tcBorders>
              <w:top w:val="single" w:sz="4" w:space="0" w:color="000000"/>
              <w:left w:val="single" w:sz="4" w:space="0" w:color="000000"/>
              <w:bottom w:val="single" w:sz="4" w:space="0" w:color="000000"/>
              <w:right w:val="single" w:sz="4" w:space="0" w:color="000000"/>
            </w:tcBorders>
            <w:vAlign w:val="center"/>
          </w:tcPr>
          <w:p w14:paraId="30413562" w14:textId="10F5C7D9" w:rsidR="006E11B3" w:rsidRDefault="00F353DC">
            <w:pPr>
              <w:pStyle w:val="TableText"/>
              <w:widowControl w:val="0"/>
            </w:pPr>
            <w:r>
              <w:t xml:space="preserve">Ahmad </w:t>
            </w:r>
            <w:proofErr w:type="spellStart"/>
            <w:r>
              <w:t>Muhanna</w:t>
            </w:r>
            <w:proofErr w:type="spellEnd"/>
            <w:r>
              <w:t xml:space="preserve"> (</w:t>
            </w:r>
            <w:proofErr w:type="spellStart"/>
            <w:r>
              <w:t>Mavenir</w:t>
            </w:r>
            <w:proofErr w:type="spellEnd"/>
            <w:r>
              <w:t>)</w:t>
            </w:r>
          </w:p>
        </w:tc>
      </w:tr>
      <w:tr w:rsidR="006E11B3" w:rsidRPr="0008696E" w14:paraId="6C59EB9F" w14:textId="77777777">
        <w:trPr>
          <w:trHeight w:val="573"/>
          <w:jc w:val="center"/>
        </w:trPr>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894B4" w14:textId="77777777" w:rsidR="006E11B3" w:rsidRDefault="009B77AC">
            <w:pPr>
              <w:pStyle w:val="TableText"/>
              <w:widowControl w:val="0"/>
            </w:pPr>
            <w:r>
              <w:t>Additional Contributors</w:t>
            </w:r>
          </w:p>
        </w:tc>
        <w:tc>
          <w:tcPr>
            <w:tcW w:w="7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D6DCB" w14:textId="262802DB" w:rsidR="006E11B3" w:rsidRPr="00D4248F" w:rsidRDefault="000749BA">
            <w:pPr>
              <w:pStyle w:val="TableText"/>
              <w:widowControl w:val="0"/>
            </w:pPr>
            <w:r w:rsidRPr="00D4248F">
              <w:t xml:space="preserve">Alf </w:t>
            </w:r>
            <w:proofErr w:type="spellStart"/>
            <w:r w:rsidRPr="00D4248F">
              <w:t>Zugenmaier</w:t>
            </w:r>
            <w:proofErr w:type="spellEnd"/>
            <w:r w:rsidRPr="00D4248F">
              <w:t xml:space="preserve"> (NTT DOCOMO)</w:t>
            </w:r>
            <w:r w:rsidR="007D4B66" w:rsidRPr="00D4248F">
              <w:t>,</w:t>
            </w:r>
            <w:r w:rsidR="00F353DC" w:rsidRPr="00D4248F">
              <w:t xml:space="preserve"> </w:t>
            </w:r>
            <w:r w:rsidR="009B77AC" w:rsidRPr="00D4248F">
              <w:t xml:space="preserve">Sven </w:t>
            </w:r>
            <w:proofErr w:type="spellStart"/>
            <w:r w:rsidR="009B77AC" w:rsidRPr="00D4248F">
              <w:t>Lachmund</w:t>
            </w:r>
            <w:proofErr w:type="spellEnd"/>
            <w:r w:rsidR="009B77AC" w:rsidRPr="00D4248F">
              <w:t xml:space="preserve"> (Deutsche Telekom), Andreas </w:t>
            </w:r>
            <w:proofErr w:type="spellStart"/>
            <w:r w:rsidR="009B77AC" w:rsidRPr="00D4248F">
              <w:t>Pashalidis</w:t>
            </w:r>
            <w:proofErr w:type="spellEnd"/>
            <w:r w:rsidR="009B77AC" w:rsidRPr="00D4248F">
              <w:t xml:space="preserve"> (BSI)</w:t>
            </w:r>
            <w:r w:rsidR="00C91101" w:rsidRPr="00D4248F">
              <w:t>, Kathleen Leach (T-Mobile US)</w:t>
            </w:r>
            <w:r w:rsidR="007D4B66" w:rsidRPr="00D4248F">
              <w:t xml:space="preserve">, Edward </w:t>
            </w:r>
            <w:proofErr w:type="spellStart"/>
            <w:r w:rsidR="007D4B66" w:rsidRPr="00D4248F">
              <w:t>Yau</w:t>
            </w:r>
            <w:proofErr w:type="spellEnd"/>
            <w:r w:rsidR="007D4B66" w:rsidRPr="00D4248F">
              <w:t xml:space="preserve"> (Syniverse), Stefan </w:t>
            </w:r>
            <w:proofErr w:type="spellStart"/>
            <w:r w:rsidR="007D4B66" w:rsidRPr="00D4248F">
              <w:t>Kiebooms</w:t>
            </w:r>
            <w:proofErr w:type="spellEnd"/>
            <w:r w:rsidR="007D4B66" w:rsidRPr="00D4248F">
              <w:t xml:space="preserve"> (BICS)</w:t>
            </w:r>
          </w:p>
        </w:tc>
      </w:tr>
      <w:tr w:rsidR="006E11B3" w14:paraId="655447CF" w14:textId="77777777">
        <w:trPr>
          <w:trHeight w:val="553"/>
          <w:jc w:val="center"/>
        </w:trPr>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11BA9" w14:textId="77777777" w:rsidR="006E11B3" w:rsidRDefault="009B77AC">
            <w:pPr>
              <w:pStyle w:val="TableText"/>
              <w:widowControl w:val="0"/>
            </w:pPr>
            <w:r>
              <w:t>Issuing Group/Project</w:t>
            </w:r>
          </w:p>
        </w:tc>
        <w:tc>
          <w:tcPr>
            <w:tcW w:w="7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F07A0" w14:textId="77777777" w:rsidR="006E11B3" w:rsidRDefault="00000000">
            <w:pPr>
              <w:pStyle w:val="TableText"/>
              <w:widowControl w:val="0"/>
            </w:pPr>
            <w:sdt>
              <w:sdtPr>
                <w:alias w:val="Issuing Group/Project"/>
                <w:id w:val="1461040761"/>
                <w:placeholder>
                  <w:docPart w:val="65789685191240DFA4B3F706CCE52165"/>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ssuingGroupProject[1]" w:storeItemID="{D612F80C-BCC6-4708-8333-327470281DFD}"/>
                <w:text/>
              </w:sdtPr>
              <w:sdtContent>
                <w:r w:rsidR="009B77AC">
                  <w:t>NRG</w:t>
                </w:r>
              </w:sdtContent>
            </w:sdt>
          </w:p>
        </w:tc>
      </w:tr>
      <w:tr w:rsidR="006E11B3" w14:paraId="197C3FC6" w14:textId="77777777">
        <w:trPr>
          <w:trHeight w:val="547"/>
          <w:jc w:val="center"/>
        </w:trPr>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3C35D" w14:textId="77777777" w:rsidR="006E11B3" w:rsidRDefault="009B77AC">
            <w:pPr>
              <w:pStyle w:val="TableText"/>
              <w:widowControl w:val="0"/>
            </w:pPr>
            <w:r>
              <w:t>Approving Group/Project</w:t>
            </w:r>
          </w:p>
        </w:tc>
        <w:tc>
          <w:tcPr>
            <w:tcW w:w="7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AA798" w14:textId="77777777" w:rsidR="006E11B3" w:rsidRDefault="00000000">
            <w:pPr>
              <w:pStyle w:val="TableText"/>
              <w:widowControl w:val="0"/>
            </w:pPr>
            <w:sdt>
              <w:sdtPr>
                <w:alias w:val="Approving Group/Project"/>
                <w:id w:val="2141418883"/>
                <w:placeholder>
                  <w:docPart w:val="378CBBE904554DBFA7BFE071B467F3D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ApprovingGroupProject[1]" w:storeItemID="{D612F80C-BCC6-4708-8333-327470281DFD}"/>
                <w:text/>
              </w:sdtPr>
              <w:sdtContent>
                <w:r w:rsidR="009B77AC">
                  <w:t>NG</w:t>
                </w:r>
              </w:sdtContent>
            </w:sdt>
          </w:p>
        </w:tc>
      </w:tr>
      <w:tr w:rsidR="006E11B3" w14:paraId="38800EA4" w14:textId="77777777">
        <w:trPr>
          <w:trHeight w:val="555"/>
          <w:jc w:val="center"/>
        </w:trPr>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74254" w14:textId="77777777" w:rsidR="006E11B3" w:rsidRDefault="009B77AC">
            <w:pPr>
              <w:pStyle w:val="TableText"/>
              <w:widowControl w:val="0"/>
            </w:pPr>
            <w:r>
              <w:t>Change Request Creation Date</w:t>
            </w:r>
          </w:p>
        </w:tc>
        <w:tc>
          <w:tcPr>
            <w:tcW w:w="7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88196" w14:textId="53FCFCB8" w:rsidR="006E11B3" w:rsidRDefault="00000000">
            <w:pPr>
              <w:pStyle w:val="TableText"/>
              <w:widowControl w:val="0"/>
            </w:pPr>
            <w:sdt>
              <w:sdtPr>
                <w:alias w:val="Document Creation Date"/>
                <w:id w:val="1071833488"/>
                <w:placeholder>
                  <w:docPart w:val="69BF4FD9383B4ACBAC8FD5DCFE76A8C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CreatedDate[1]" w:storeItemID="{D612F80C-BCC6-4708-8333-327470281DFD}"/>
                <w:date w:fullDate="2022-02-16T00:00:00Z">
                  <w:dateFormat w:val="dd/MM/yyyy"/>
                  <w:lid w:val="en-GB"/>
                  <w:storeMappedDataAs w:val="dateTime"/>
                  <w:calendar w:val="gregorian"/>
                </w:date>
              </w:sdtPr>
              <w:sdtContent>
                <w:r w:rsidR="00F353DC">
                  <w:t>16</w:t>
                </w:r>
                <w:r w:rsidR="00C523A1">
                  <w:t>/0</w:t>
                </w:r>
                <w:r w:rsidR="00F353DC">
                  <w:t>2</w:t>
                </w:r>
                <w:r w:rsidR="00C523A1">
                  <w:t>/2022</w:t>
                </w:r>
              </w:sdtContent>
            </w:sdt>
          </w:p>
        </w:tc>
      </w:tr>
      <w:tr w:rsidR="006E11B3" w14:paraId="46FA5898" w14:textId="77777777">
        <w:trPr>
          <w:trHeight w:val="1271"/>
          <w:jc w:val="center"/>
        </w:trPr>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E776F" w14:textId="77777777" w:rsidR="006E11B3" w:rsidRDefault="009B77AC">
            <w:pPr>
              <w:pStyle w:val="TableText"/>
              <w:widowControl w:val="0"/>
            </w:pPr>
            <w:r>
              <w:t>What are the reasons for and benefits of creating this new document or Change Request?</w:t>
            </w:r>
          </w:p>
        </w:tc>
        <w:tc>
          <w:tcPr>
            <w:tcW w:w="7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891B3" w14:textId="062E0298" w:rsidR="006E11B3" w:rsidRDefault="00000000">
            <w:pPr>
              <w:pStyle w:val="TableText"/>
              <w:widowControl w:val="0"/>
            </w:pPr>
            <w:sdt>
              <w:sdtPr>
                <w:alias w:val="Key Reasons and Benefits"/>
                <w:id w:val="939052787"/>
                <w:placeholder>
                  <w:docPart w:val="262E173ACF6241D8A84FE6CF5B9C97C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D612F80C-BCC6-4708-8333-327470281DFD}"/>
                <w:text w:multiLine="1"/>
              </w:sdtPr>
              <w:sdtContent>
                <w:r w:rsidR="009944FC">
                  <w:t xml:space="preserve">The CR proposes a solution based on PRINS protocol as a single security solution and combined approach protocol for the N32 interface for the Roaming Hub and Service Hub use cases. </w:t>
                </w:r>
              </w:sdtContent>
            </w:sdt>
          </w:p>
        </w:tc>
      </w:tr>
    </w:tbl>
    <w:p w14:paraId="0D258D86" w14:textId="77777777" w:rsidR="006E11B3" w:rsidRDefault="006E11B3">
      <w:pPr>
        <w:pStyle w:val="CSLegal3"/>
      </w:pPr>
    </w:p>
    <w:p w14:paraId="74B2FA09" w14:textId="0FAE58B6" w:rsidR="006E11B3" w:rsidRDefault="009B77AC">
      <w:pPr>
        <w:pStyle w:val="CSLegal3"/>
      </w:pPr>
      <w:r>
        <w:t xml:space="preserve">© GSMA © </w:t>
      </w:r>
      <w:r>
        <w:fldChar w:fldCharType="begin"/>
      </w:r>
      <w:r>
        <w:instrText xml:space="preserve"> DATE \@"yyyy" </w:instrText>
      </w:r>
      <w:r>
        <w:fldChar w:fldCharType="separate"/>
      </w:r>
      <w:r w:rsidR="0031080E">
        <w:rPr>
          <w:noProof/>
        </w:rPr>
        <w:t>2023</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2">
        <w:r>
          <w:rPr>
            <w:rStyle w:val="Internetverknpfung"/>
          </w:rPr>
          <w:t>Document Confidentiality Policy</w:t>
        </w:r>
      </w:hyperlink>
      <w:r>
        <w:t xml:space="preserve">. GSMA meetings are conducted in full compliance with the GSMA Antitrust Policy. </w:t>
      </w:r>
    </w:p>
    <w:p w14:paraId="112F197E" w14:textId="77777777" w:rsidR="006E11B3" w:rsidRDefault="009B77AC">
      <w:pPr>
        <w:spacing w:before="0" w:after="200" w:line="276" w:lineRule="auto"/>
        <w:jc w:val="left"/>
        <w:rPr>
          <w:szCs w:val="22"/>
          <w:lang w:eastAsia="en-GB" w:bidi="ar-SA"/>
        </w:rPr>
        <w:sectPr w:rsidR="006E11B3">
          <w:headerReference w:type="default" r:id="rId13"/>
          <w:pgSz w:w="11906" w:h="16838"/>
          <w:pgMar w:top="1440" w:right="1440" w:bottom="1440" w:left="1440" w:header="709" w:footer="0" w:gutter="0"/>
          <w:cols w:space="720"/>
          <w:formProt w:val="0"/>
          <w:docGrid w:linePitch="360"/>
        </w:sectPr>
      </w:pPr>
      <w:bookmarkStart w:id="0" w:name="_Toc74460299"/>
      <w:bookmarkStart w:id="1" w:name="_Toc330993687"/>
      <w:bookmarkStart w:id="2" w:name="_Toc327548204"/>
      <w:bookmarkStart w:id="3" w:name="_Toc327548004"/>
      <w:bookmarkEnd w:id="0"/>
      <w:bookmarkEnd w:id="1"/>
      <w:bookmarkEnd w:id="2"/>
      <w:bookmarkEnd w:id="3"/>
      <w:r>
        <w:lastRenderedPageBreak/>
        <w:br w:type="page"/>
      </w:r>
    </w:p>
    <w:tbl>
      <w:tblPr>
        <w:tblW w:w="9665" w:type="dxa"/>
        <w:jc w:val="center"/>
        <w:tblLayout w:type="fixed"/>
        <w:tblLook w:val="04A0" w:firstRow="1" w:lastRow="0" w:firstColumn="1" w:lastColumn="0" w:noHBand="0" w:noVBand="1"/>
      </w:tblPr>
      <w:tblGrid>
        <w:gridCol w:w="3086"/>
        <w:gridCol w:w="3632"/>
        <w:gridCol w:w="1337"/>
        <w:gridCol w:w="1610"/>
      </w:tblGrid>
      <w:tr w:rsidR="006E11B3" w14:paraId="113C9DFE" w14:textId="77777777">
        <w:trPr>
          <w:cantSplit/>
          <w:trHeight w:val="20"/>
          <w:jc w:val="center"/>
        </w:trPr>
        <w:tc>
          <w:tcPr>
            <w:tcW w:w="9664" w:type="dxa"/>
            <w:gridSpan w:val="4"/>
            <w:tcBorders>
              <w:top w:val="single" w:sz="4" w:space="0" w:color="000000"/>
              <w:left w:val="single" w:sz="4" w:space="0" w:color="000000"/>
              <w:bottom w:val="single" w:sz="4" w:space="0" w:color="000000"/>
              <w:right w:val="single" w:sz="4" w:space="0" w:color="000000"/>
            </w:tcBorders>
            <w:shd w:val="clear" w:color="auto" w:fill="C00000"/>
            <w:vAlign w:val="center"/>
          </w:tcPr>
          <w:p w14:paraId="56F1B1BE" w14:textId="77777777" w:rsidR="006E11B3" w:rsidRDefault="009B77AC">
            <w:pPr>
              <w:pStyle w:val="TableHeaderNewPage"/>
              <w:pageBreakBefore/>
              <w:widowControl w:val="0"/>
            </w:pPr>
            <w:r>
              <w:lastRenderedPageBreak/>
              <w:t>Review Log (to be completed by GSMA Support Staff)</w:t>
            </w:r>
          </w:p>
        </w:tc>
      </w:tr>
      <w:tr w:rsidR="006E11B3" w14:paraId="0B1E97D1" w14:textId="77777777">
        <w:trPr>
          <w:cantSplit/>
          <w:trHeight w:val="20"/>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5D630" w14:textId="77777777" w:rsidR="006E11B3" w:rsidRDefault="009B77AC">
            <w:pPr>
              <w:pStyle w:val="CSTableTitle"/>
              <w:widowControl w:val="0"/>
            </w:pPr>
            <w:r>
              <w:t>Workflow Step</w:t>
            </w:r>
          </w:p>
        </w:tc>
        <w:tc>
          <w:tcPr>
            <w:tcW w:w="3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E320" w14:textId="77777777" w:rsidR="006E11B3" w:rsidRDefault="009B77AC">
            <w:pPr>
              <w:pStyle w:val="CSTableTitle"/>
              <w:widowControl w:val="0"/>
            </w:pPr>
            <w:r>
              <w:t>Document Review Comments</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14:paraId="55F42DD9" w14:textId="77777777" w:rsidR="006E11B3" w:rsidRDefault="009B77AC">
            <w:pPr>
              <w:pStyle w:val="CSTableTitle"/>
              <w:widowControl w:val="0"/>
            </w:pPr>
            <w:r>
              <w:t>GSMA Support Staff Name</w:t>
            </w: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B4FA" w14:textId="77777777" w:rsidR="006E11B3" w:rsidRDefault="009B77AC">
            <w:pPr>
              <w:pStyle w:val="CSTableTitle"/>
              <w:widowControl w:val="0"/>
            </w:pPr>
            <w:r>
              <w:t>Comments Date</w:t>
            </w:r>
          </w:p>
        </w:tc>
      </w:tr>
      <w:tr w:rsidR="006E11B3" w14:paraId="7B82EAA8" w14:textId="77777777">
        <w:trPr>
          <w:cantSplit/>
          <w:trHeight w:val="20"/>
          <w:jc w:val="center"/>
        </w:trPr>
        <w:tc>
          <w:tcPr>
            <w:tcW w:w="966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FB2DADC" w14:textId="77777777" w:rsidR="006E11B3" w:rsidRDefault="009B77AC">
            <w:pPr>
              <w:pStyle w:val="TableTextBold"/>
              <w:widowControl w:val="0"/>
            </w:pPr>
            <w:r>
              <w:t>Step 1: Change Request Creation (no comments required)</w:t>
            </w:r>
          </w:p>
        </w:tc>
      </w:tr>
      <w:tr w:rsidR="006E11B3" w14:paraId="58D1E6AE" w14:textId="77777777">
        <w:trPr>
          <w:cantSplit/>
          <w:trHeight w:val="20"/>
          <w:jc w:val="center"/>
        </w:trPr>
        <w:tc>
          <w:tcPr>
            <w:tcW w:w="966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8712CD5" w14:textId="77777777" w:rsidR="006E11B3" w:rsidRDefault="009B77AC">
            <w:pPr>
              <w:pStyle w:val="TableTextBold"/>
              <w:widowControl w:val="0"/>
            </w:pPr>
            <w:r>
              <w:t>Step 2: Document Quality and/or Legal Review</w:t>
            </w:r>
          </w:p>
        </w:tc>
      </w:tr>
      <w:tr w:rsidR="006E11B3" w14:paraId="2B722F57" w14:textId="77777777">
        <w:trPr>
          <w:cantSplit/>
          <w:trHeight w:val="20"/>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B925B" w14:textId="77777777" w:rsidR="006E11B3" w:rsidRDefault="009B77AC">
            <w:pPr>
              <w:pStyle w:val="TableText"/>
              <w:widowControl w:val="0"/>
            </w:pPr>
            <w:r>
              <w:t>Document Quality Team</w:t>
            </w:r>
          </w:p>
        </w:tc>
        <w:tc>
          <w:tcPr>
            <w:tcW w:w="3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A6B2D" w14:textId="77777777" w:rsidR="006E11B3" w:rsidRDefault="009B77AC">
            <w:pPr>
              <w:pStyle w:val="TableText"/>
              <w:widowControl w:val="0"/>
              <w:spacing w:before="0" w:after="0" w:line="240" w:lineRule="auto"/>
            </w:pPr>
            <w:r>
              <w:t>INSERT COMMENTS HERE</w:t>
            </w:r>
          </w:p>
          <w:p w14:paraId="436E6714" w14:textId="77777777" w:rsidR="006E11B3" w:rsidRDefault="009B77AC">
            <w:pPr>
              <w:pStyle w:val="TableText"/>
              <w:widowControl w:val="0"/>
              <w:spacing w:before="0" w:after="0" w:line="240" w:lineRule="auto"/>
            </w:pPr>
            <w:r>
              <w:t>Please enter details for the Quality Review</w:t>
            </w:r>
          </w:p>
          <w:p w14:paraId="7D7539E9" w14:textId="77777777" w:rsidR="006E11B3" w:rsidRDefault="009B77AC">
            <w:pPr>
              <w:pStyle w:val="TableText"/>
              <w:widowControl w:val="0"/>
              <w:spacing w:before="0" w:after="0" w:line="240" w:lineRule="auto"/>
            </w:pPr>
            <w:r>
              <w:t>Confirm  Document Quality Team  feedback</w:t>
            </w:r>
          </w:p>
          <w:p w14:paraId="153BA312" w14:textId="77777777" w:rsidR="006E11B3" w:rsidRDefault="009B77AC">
            <w:pPr>
              <w:pStyle w:val="TableText"/>
              <w:widowControl w:val="0"/>
              <w:spacing w:before="0" w:after="0" w:line="240" w:lineRule="auto"/>
            </w:pPr>
            <w:r>
              <w:t>Record any issues, actions and key decisions</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BB418" w14:textId="77777777" w:rsidR="006E11B3" w:rsidRDefault="009B77AC">
            <w:pPr>
              <w:pStyle w:val="TableText"/>
              <w:widowControl w:val="0"/>
              <w:spacing w:before="0" w:after="0" w:line="240" w:lineRule="auto"/>
            </w:pPr>
            <w:r>
              <w:t>GSMA Support Staff Name</w:t>
            </w: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8CC4C" w14:textId="77777777" w:rsidR="006E11B3" w:rsidRDefault="009B77AC">
            <w:pPr>
              <w:pStyle w:val="TableText"/>
              <w:widowControl w:val="0"/>
              <w:spacing w:before="0" w:after="0" w:line="240" w:lineRule="auto"/>
            </w:pPr>
            <w:r>
              <w:t>DD/MM/YY</w:t>
            </w:r>
          </w:p>
        </w:tc>
      </w:tr>
      <w:tr w:rsidR="006E11B3" w14:paraId="4678935E" w14:textId="77777777">
        <w:trPr>
          <w:cantSplit/>
          <w:trHeight w:val="20"/>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EEB21" w14:textId="77777777" w:rsidR="006E11B3" w:rsidRDefault="009B77AC">
            <w:pPr>
              <w:pStyle w:val="TableText"/>
              <w:widowControl w:val="0"/>
            </w:pPr>
            <w:r>
              <w:t>Legal Review</w:t>
            </w:r>
          </w:p>
        </w:tc>
        <w:tc>
          <w:tcPr>
            <w:tcW w:w="3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F389D" w14:textId="77777777" w:rsidR="006E11B3" w:rsidRDefault="009B77AC">
            <w:pPr>
              <w:pStyle w:val="TableText"/>
              <w:widowControl w:val="0"/>
              <w:spacing w:before="0" w:after="0" w:line="240" w:lineRule="auto"/>
            </w:pPr>
            <w:r>
              <w:t>INSERT COMMENTS HERE</w:t>
            </w:r>
          </w:p>
          <w:p w14:paraId="658BC0E4" w14:textId="77777777" w:rsidR="006E11B3" w:rsidRDefault="009B77AC">
            <w:pPr>
              <w:pStyle w:val="TableText"/>
              <w:widowControl w:val="0"/>
              <w:spacing w:before="0" w:after="0" w:line="240" w:lineRule="auto"/>
            </w:pPr>
            <w:r>
              <w:t>Please enter details for the Legal Review</w:t>
            </w:r>
          </w:p>
          <w:p w14:paraId="3D73CD36" w14:textId="77777777" w:rsidR="006E11B3" w:rsidRDefault="009B77AC">
            <w:pPr>
              <w:pStyle w:val="TableText"/>
              <w:widowControl w:val="0"/>
              <w:spacing w:before="0" w:after="0" w:line="240" w:lineRule="auto"/>
            </w:pPr>
            <w:r>
              <w:t>Confirm Legal feedback</w:t>
            </w:r>
          </w:p>
          <w:p w14:paraId="1E94570D" w14:textId="77777777" w:rsidR="006E11B3" w:rsidRDefault="009B77AC">
            <w:pPr>
              <w:pStyle w:val="TableText"/>
              <w:widowControl w:val="0"/>
              <w:spacing w:before="0" w:after="0" w:line="240" w:lineRule="auto"/>
            </w:pPr>
            <w:r>
              <w:t>Record any issues, actions and key decisions</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C5DAC" w14:textId="77777777" w:rsidR="006E11B3" w:rsidRDefault="009B77AC">
            <w:pPr>
              <w:pStyle w:val="TableText"/>
              <w:widowControl w:val="0"/>
              <w:spacing w:before="0" w:after="0" w:line="240" w:lineRule="auto"/>
            </w:pPr>
            <w:r>
              <w:t>GSMA Support Staff Name</w:t>
            </w: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2620F" w14:textId="77777777" w:rsidR="006E11B3" w:rsidRDefault="009B77AC">
            <w:pPr>
              <w:pStyle w:val="TableText"/>
              <w:widowControl w:val="0"/>
              <w:spacing w:before="0" w:after="0" w:line="240" w:lineRule="auto"/>
            </w:pPr>
            <w:r>
              <w:t>DD/MM/YY</w:t>
            </w:r>
          </w:p>
        </w:tc>
      </w:tr>
      <w:tr w:rsidR="006E11B3" w14:paraId="7C00BE8D" w14:textId="77777777">
        <w:trPr>
          <w:cantSplit/>
          <w:trHeight w:val="20"/>
          <w:jc w:val="center"/>
        </w:trPr>
        <w:tc>
          <w:tcPr>
            <w:tcW w:w="966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BA66A6" w14:textId="77777777" w:rsidR="006E11B3" w:rsidRDefault="009B77AC">
            <w:pPr>
              <w:pStyle w:val="TableTextBold"/>
              <w:widowControl w:val="0"/>
            </w:pPr>
            <w:r>
              <w:t>Step 3: Formal Review</w:t>
            </w:r>
          </w:p>
        </w:tc>
      </w:tr>
      <w:tr w:rsidR="006E11B3" w14:paraId="5286FB1B" w14:textId="77777777">
        <w:trPr>
          <w:cantSplit/>
          <w:trHeight w:val="20"/>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B15AB" w14:textId="77777777" w:rsidR="006E11B3" w:rsidRDefault="009B77AC">
            <w:pPr>
              <w:pStyle w:val="TableText"/>
              <w:widowControl w:val="0"/>
            </w:pPr>
            <w:r>
              <w:t>Group(s)/Project(s) Review(s) Comments and Feedback</w:t>
            </w:r>
          </w:p>
        </w:tc>
        <w:tc>
          <w:tcPr>
            <w:tcW w:w="3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B1112" w14:textId="77777777" w:rsidR="006E11B3" w:rsidRDefault="009B77AC">
            <w:pPr>
              <w:pStyle w:val="TableText"/>
              <w:widowControl w:val="0"/>
              <w:spacing w:before="0" w:after="0" w:line="240" w:lineRule="auto"/>
            </w:pPr>
            <w:r>
              <w:t>INSERT COMMENTS HERE</w:t>
            </w:r>
          </w:p>
          <w:p w14:paraId="6AEAB21C" w14:textId="77777777" w:rsidR="006E11B3" w:rsidRDefault="009B77AC">
            <w:pPr>
              <w:pStyle w:val="TableText"/>
              <w:widowControl w:val="0"/>
              <w:spacing w:before="0" w:after="0" w:line="240" w:lineRule="auto"/>
            </w:pPr>
            <w:r>
              <w:t>Please enter details for the Group(s)/Project(s) Review(s)</w:t>
            </w:r>
          </w:p>
          <w:p w14:paraId="48BFBC74" w14:textId="77777777" w:rsidR="006E11B3" w:rsidRDefault="009B77AC">
            <w:pPr>
              <w:pStyle w:val="TableText"/>
              <w:widowControl w:val="0"/>
              <w:spacing w:before="0" w:after="0" w:line="240" w:lineRule="auto"/>
            </w:pPr>
            <w:r>
              <w:t>Record any issues, actions and key decisions</w:t>
            </w:r>
          </w:p>
          <w:p w14:paraId="7EAD97B6" w14:textId="77777777" w:rsidR="006E11B3" w:rsidRDefault="009B77AC">
            <w:pPr>
              <w:pStyle w:val="TableText"/>
              <w:widowControl w:val="0"/>
              <w:spacing w:before="0" w:after="0" w:line="240" w:lineRule="auto"/>
            </w:pPr>
            <w:r>
              <w:t>Confirm outcome of Formal Review</w:t>
            </w:r>
          </w:p>
          <w:p w14:paraId="64A21EB2" w14:textId="77777777" w:rsidR="006E11B3" w:rsidRDefault="006E11B3">
            <w:pPr>
              <w:pStyle w:val="TableText"/>
              <w:widowControl w:val="0"/>
              <w:spacing w:before="0" w:after="0" w:line="240" w:lineRule="auto"/>
            </w:pP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7CFD" w14:textId="77777777" w:rsidR="006E11B3" w:rsidRDefault="009B77AC">
            <w:pPr>
              <w:pStyle w:val="TableText"/>
              <w:widowControl w:val="0"/>
              <w:spacing w:before="0" w:after="0" w:line="240" w:lineRule="auto"/>
            </w:pPr>
            <w:r>
              <w:t>GSMA Support Staff Name</w:t>
            </w: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7C615" w14:textId="77777777" w:rsidR="006E11B3" w:rsidRDefault="009B77AC">
            <w:pPr>
              <w:pStyle w:val="TableText"/>
              <w:widowControl w:val="0"/>
              <w:spacing w:before="0" w:after="0" w:line="240" w:lineRule="auto"/>
            </w:pPr>
            <w:r>
              <w:t>DD/MM/YY</w:t>
            </w:r>
          </w:p>
        </w:tc>
      </w:tr>
      <w:tr w:rsidR="006E11B3" w14:paraId="29B0C011" w14:textId="77777777">
        <w:trPr>
          <w:cantSplit/>
          <w:trHeight w:val="20"/>
          <w:jc w:val="center"/>
        </w:trPr>
        <w:tc>
          <w:tcPr>
            <w:tcW w:w="966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F5C0ECE" w14:textId="77777777" w:rsidR="006E11B3" w:rsidRDefault="009B77AC">
            <w:pPr>
              <w:pStyle w:val="TableTextBold"/>
              <w:widowControl w:val="0"/>
            </w:pPr>
            <w:r>
              <w:t>Step 4: Formal Approval(s)</w:t>
            </w:r>
          </w:p>
        </w:tc>
      </w:tr>
      <w:tr w:rsidR="006E11B3" w14:paraId="23CD3277" w14:textId="77777777">
        <w:trPr>
          <w:cantSplit/>
          <w:trHeight w:val="20"/>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50DBC" w14:textId="77777777" w:rsidR="006E11B3" w:rsidRDefault="009B77AC">
            <w:pPr>
              <w:pStyle w:val="TableText"/>
              <w:widowControl w:val="0"/>
            </w:pPr>
            <w:r>
              <w:t>Group(s)/Project(s) Approval(s) Comments and Feedback</w:t>
            </w:r>
          </w:p>
        </w:tc>
        <w:tc>
          <w:tcPr>
            <w:tcW w:w="3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CE307" w14:textId="77777777" w:rsidR="006E11B3" w:rsidRDefault="009B77AC">
            <w:pPr>
              <w:pStyle w:val="TableText"/>
              <w:widowControl w:val="0"/>
              <w:spacing w:before="0" w:after="0" w:line="240" w:lineRule="auto"/>
            </w:pPr>
            <w:r>
              <w:t>INSERT COMMENTS HERE</w:t>
            </w:r>
          </w:p>
          <w:p w14:paraId="398E5597" w14:textId="77777777" w:rsidR="006E11B3" w:rsidRDefault="009B77AC">
            <w:pPr>
              <w:pStyle w:val="TableText"/>
              <w:widowControl w:val="0"/>
              <w:spacing w:before="0" w:after="0" w:line="240" w:lineRule="auto"/>
            </w:pPr>
            <w:r>
              <w:t>Please enter details for the Group(s)/Project(s) Approval(s)</w:t>
            </w:r>
          </w:p>
          <w:p w14:paraId="247657BA" w14:textId="77777777" w:rsidR="006E11B3" w:rsidRDefault="009B77AC">
            <w:pPr>
              <w:pStyle w:val="TableText"/>
              <w:widowControl w:val="0"/>
              <w:spacing w:before="0" w:after="0" w:line="240" w:lineRule="auto"/>
            </w:pPr>
            <w:r>
              <w:t>Record any issues, actions and key decisions</w:t>
            </w:r>
          </w:p>
          <w:p w14:paraId="6B103430" w14:textId="77777777" w:rsidR="006E11B3" w:rsidRDefault="009B77AC">
            <w:pPr>
              <w:pStyle w:val="TableText"/>
              <w:widowControl w:val="0"/>
              <w:spacing w:before="0" w:after="0" w:line="240" w:lineRule="auto"/>
            </w:pPr>
            <w:r>
              <w:t>Confirm outcome of Formal Approval</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F096D" w14:textId="77777777" w:rsidR="006E11B3" w:rsidRDefault="009B77AC">
            <w:pPr>
              <w:pStyle w:val="TableText"/>
              <w:widowControl w:val="0"/>
              <w:spacing w:before="0" w:after="0" w:line="240" w:lineRule="auto"/>
            </w:pPr>
            <w:r>
              <w:t>GSMA Support Staff Name</w:t>
            </w: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97B55" w14:textId="77777777" w:rsidR="006E11B3" w:rsidRDefault="009B77AC">
            <w:pPr>
              <w:pStyle w:val="TableText"/>
              <w:widowControl w:val="0"/>
              <w:spacing w:before="0" w:after="0" w:line="240" w:lineRule="auto"/>
            </w:pPr>
            <w:r>
              <w:t>DD/MM/YY</w:t>
            </w:r>
          </w:p>
        </w:tc>
      </w:tr>
    </w:tbl>
    <w:p w14:paraId="1215B6C1" w14:textId="77777777" w:rsidR="006E11B3" w:rsidRDefault="006E11B3">
      <w:pPr>
        <w:pStyle w:val="NormalParagraph"/>
      </w:pPr>
    </w:p>
    <w:p w14:paraId="6610D471" w14:textId="77777777" w:rsidR="006E11B3" w:rsidRDefault="009B77AC">
      <w:pPr>
        <w:spacing w:before="0"/>
        <w:jc w:val="left"/>
        <w:rPr>
          <w:rFonts w:eastAsia="Times New Roman" w:cs="Arial"/>
          <w:b/>
          <w:bCs/>
          <w:sz w:val="28"/>
          <w:szCs w:val="32"/>
          <w:lang w:eastAsia="en-US"/>
        </w:rPr>
      </w:pPr>
      <w:r>
        <w:br w:type="page"/>
      </w:r>
    </w:p>
    <w:p w14:paraId="2EB2D416" w14:textId="77777777" w:rsidR="006E11B3" w:rsidRDefault="009B77AC">
      <w:pPr>
        <w:rPr>
          <w:color w:val="1F497D" w:themeColor="text2"/>
        </w:rPr>
      </w:pPr>
      <w:r>
        <w:rPr>
          <w:color w:val="1F497D" w:themeColor="text2"/>
        </w:rPr>
        <w:lastRenderedPageBreak/>
        <w:t>+++++++++++++++++++++++++ First change ++++++++++++++++++++++++++++++++++</w:t>
      </w:r>
    </w:p>
    <w:p w14:paraId="1D7F0C16" w14:textId="77777777" w:rsidR="006E11B3" w:rsidRDefault="009B77AC">
      <w:pPr>
        <w:pStyle w:val="Heading2"/>
        <w:numPr>
          <w:ilvl w:val="0"/>
          <w:numId w:val="0"/>
        </w:numPr>
        <w:ind w:left="624" w:hanging="624"/>
      </w:pPr>
      <w:r>
        <w:t>4.2</w:t>
      </w:r>
      <w:r>
        <w:tab/>
        <w:t>PRINS</w:t>
      </w:r>
    </w:p>
    <w:p w14:paraId="2DFF7565" w14:textId="77777777" w:rsidR="006E11B3" w:rsidRDefault="009B77AC">
      <w:pPr>
        <w:pStyle w:val="NormalParagraph"/>
        <w:rPr>
          <w:i/>
          <w:lang w:eastAsia="en-US" w:bidi="bn-BD"/>
        </w:rPr>
      </w:pPr>
      <w:r>
        <w:rPr>
          <w:i/>
          <w:lang w:eastAsia="en-US" w:bidi="bn-BD"/>
        </w:rPr>
        <w:t>[…]</w:t>
      </w:r>
    </w:p>
    <w:p w14:paraId="3C476F85" w14:textId="77777777" w:rsidR="006E11B3" w:rsidRDefault="009B77AC">
      <w:pPr>
        <w:pStyle w:val="NormalParagraph"/>
      </w:pPr>
      <w:r>
        <w:t>As a result, introduction of the PRINS model would require solutions that address the complexity for Contracts, Operation and Security that it brings.</w:t>
      </w:r>
    </w:p>
    <w:p w14:paraId="1B8E1444" w14:textId="72AF193B" w:rsidR="006E11B3" w:rsidRDefault="009B77AC">
      <w:pPr>
        <w:pStyle w:val="NormalParagraph"/>
      </w:pPr>
      <w:r w:rsidRPr="00C842D6">
        <w:t>Annex C shows that PRINS can be applied for integrating Roaming Hubs, addressing the challenges pointed out above.</w:t>
      </w:r>
      <w:r w:rsidR="004452BB">
        <w:br/>
      </w:r>
    </w:p>
    <w:p w14:paraId="587E1CFD" w14:textId="64BE1078" w:rsidR="005D5D88" w:rsidRDefault="005D5D88" w:rsidP="005D5D88">
      <w:pPr>
        <w:pStyle w:val="NormalParagraph"/>
      </w:pPr>
      <w:r>
        <w:t xml:space="preserve">Annex </w:t>
      </w:r>
      <w:r w:rsidR="005C07AD">
        <w:t>E</w:t>
      </w:r>
      <w:r>
        <w:t xml:space="preserve"> shows </w:t>
      </w:r>
      <w:r w:rsidR="007A28D0">
        <w:t>a solution in which</w:t>
      </w:r>
      <w:r>
        <w:t xml:space="preserve"> PRINS protocol </w:t>
      </w:r>
      <w:r w:rsidR="007A28D0">
        <w:t>is used</w:t>
      </w:r>
      <w:r>
        <w:t xml:space="preserve"> as a single solution and combined approach for the Roaming Hub and Service Hub use cases by using PRINS as a local protocol between </w:t>
      </w:r>
      <w:r w:rsidR="000C7ADA">
        <w:t>consecutive</w:t>
      </w:r>
      <w:r>
        <w:t xml:space="preserve"> hops. This approach is called Local PRINS</w:t>
      </w:r>
      <w:r w:rsidR="005C07AD">
        <w:t xml:space="preserve"> (L-PRINS)</w:t>
      </w:r>
      <w:r>
        <w:t>.</w:t>
      </w:r>
    </w:p>
    <w:p w14:paraId="4267DA34" w14:textId="577E65C3" w:rsidR="005D5D88" w:rsidRDefault="007A28D0" w:rsidP="005D5D88">
      <w:pPr>
        <w:pStyle w:val="NormalParagraph"/>
      </w:pPr>
      <w:r>
        <w:t>T</w:t>
      </w:r>
      <w:r w:rsidR="005D5D88">
        <w:t xml:space="preserve">his solution provides </w:t>
      </w:r>
      <w:r>
        <w:t xml:space="preserve">a hop-by-hop </w:t>
      </w:r>
      <w:r w:rsidR="00882BD4">
        <w:t xml:space="preserve">PRINS </w:t>
      </w:r>
      <w:r>
        <w:t xml:space="preserve">solution and </w:t>
      </w:r>
      <w:r w:rsidR="005D5D88">
        <w:t xml:space="preserve">a </w:t>
      </w:r>
      <w:r w:rsidR="000A1EAD">
        <w:t>possible</w:t>
      </w:r>
      <w:r w:rsidR="007A1E74">
        <w:t xml:space="preserve"> milestone</w:t>
      </w:r>
      <w:r w:rsidR="000C7ADA">
        <w:t xml:space="preserve"> towards</w:t>
      </w:r>
      <w:r w:rsidR="005D5D88">
        <w:t xml:space="preserve"> end-to-end security </w:t>
      </w:r>
      <w:r w:rsidR="000C7ADA">
        <w:t>as it is anticipated that</w:t>
      </w:r>
      <w:r w:rsidR="005D5D88">
        <w:t xml:space="preserve"> end-to-end security </w:t>
      </w:r>
      <w:r w:rsidR="00360E77">
        <w:t>could</w:t>
      </w:r>
      <w:r w:rsidR="000C7ADA">
        <w:t xml:space="preserve"> </w:t>
      </w:r>
      <w:r w:rsidR="005D5D88">
        <w:t>become</w:t>
      </w:r>
      <w:r w:rsidR="000C7ADA">
        <w:t xml:space="preserve"> mandatory in the future</w:t>
      </w:r>
      <w:r w:rsidR="008B3C3F">
        <w:t xml:space="preserve"> or desired by operators</w:t>
      </w:r>
      <w:r w:rsidR="005D5D88">
        <w:t>.</w:t>
      </w:r>
    </w:p>
    <w:p w14:paraId="13825008" w14:textId="0A56E27C" w:rsidR="005D5D88" w:rsidRDefault="005D5D88" w:rsidP="005D5D88">
      <w:pPr>
        <w:pStyle w:val="NormalParagraph"/>
      </w:pPr>
    </w:p>
    <w:p w14:paraId="472BCDB9" w14:textId="77777777" w:rsidR="005D5D88" w:rsidRDefault="005D5D88" w:rsidP="005D5D88">
      <w:pPr>
        <w:rPr>
          <w:color w:val="1F497D" w:themeColor="text2"/>
        </w:rPr>
      </w:pPr>
      <w:r>
        <w:rPr>
          <w:color w:val="1F497D" w:themeColor="text2"/>
        </w:rPr>
        <w:t>+++++++++++++++++++++++ Second change – all new text! +++++++++++++++++++++++</w:t>
      </w:r>
    </w:p>
    <w:p w14:paraId="423B5243" w14:textId="02105FE5" w:rsidR="005D5D88" w:rsidRDefault="005D5D88" w:rsidP="005D5D88">
      <w:pPr>
        <w:pStyle w:val="NormalParagraph"/>
      </w:pPr>
    </w:p>
    <w:p w14:paraId="4E987D5B" w14:textId="09A69C02" w:rsidR="005D5D88" w:rsidRDefault="005D5D88" w:rsidP="005D5D88">
      <w:pPr>
        <w:pStyle w:val="Heading2"/>
        <w:numPr>
          <w:ilvl w:val="0"/>
          <w:numId w:val="0"/>
        </w:numPr>
        <w:tabs>
          <w:tab w:val="left" w:pos="720"/>
        </w:tabs>
        <w:ind w:left="624" w:hanging="624"/>
      </w:pPr>
      <w:r>
        <w:t xml:space="preserve">Annex </w:t>
      </w:r>
      <w:r w:rsidR="005C07AD">
        <w:t>E</w:t>
      </w:r>
      <w:r>
        <w:tab/>
      </w:r>
      <w:bookmarkStart w:id="4" w:name="OLE_LINK10"/>
      <w:r>
        <w:t>Local PRINS (L-PRINS) for Roaming and Service Hubs</w:t>
      </w:r>
      <w:bookmarkEnd w:id="4"/>
    </w:p>
    <w:p w14:paraId="4B0DF243" w14:textId="1C97F950" w:rsidR="005D5D88" w:rsidRDefault="00C55896" w:rsidP="005D5D88">
      <w:pPr>
        <w:pStyle w:val="Heading3"/>
        <w:numPr>
          <w:ilvl w:val="0"/>
          <w:numId w:val="0"/>
        </w:numPr>
        <w:tabs>
          <w:tab w:val="left" w:pos="720"/>
        </w:tabs>
        <w:ind w:left="851" w:hanging="851"/>
      </w:pPr>
      <w:bookmarkStart w:id="5" w:name="_Toc96612688"/>
      <w:r>
        <w:t>E</w:t>
      </w:r>
      <w:r w:rsidR="005D5D88">
        <w:t>.1</w:t>
      </w:r>
      <w:r w:rsidR="005D5D88">
        <w:tab/>
        <w:t>Introduction</w:t>
      </w:r>
      <w:bookmarkEnd w:id="5"/>
    </w:p>
    <w:p w14:paraId="7113C4E3" w14:textId="6A144A12" w:rsidR="005D5D88" w:rsidRDefault="005D5D88" w:rsidP="005D5D88">
      <w:r>
        <w:t>In 3GPP specification</w:t>
      </w:r>
      <w:r w:rsidR="00DF4A87">
        <w:t>s</w:t>
      </w:r>
      <w:r>
        <w:t xml:space="preserve">, ALS (PRINS) is used to establish end-to-end security over the roaming N32 interface. There may be one or two roaming hubs involved in the communication between two PMNs. The roaming hubs </w:t>
      </w:r>
      <w:r w:rsidR="00DF4A87">
        <w:t>are tasked with facilitating the establishment of</w:t>
      </w:r>
      <w:r>
        <w:t xml:space="preserve"> roaming relations between these PMNs via these roaming hubs. Furthermore, roaming hubs with financial liability require the ability to shape </w:t>
      </w:r>
      <w:r w:rsidR="00DF4A87">
        <w:t>user plane</w:t>
      </w:r>
      <w:r>
        <w:t xml:space="preserve"> traffic between the PMNs.</w:t>
      </w:r>
    </w:p>
    <w:p w14:paraId="1E751C6C" w14:textId="12483F4D" w:rsidR="005D5D88" w:rsidRDefault="005D5D88" w:rsidP="005D5D88">
      <w:r>
        <w:rPr>
          <w:b/>
          <w:bCs/>
        </w:rPr>
        <w:t>Local PRINS</w:t>
      </w:r>
      <w:r>
        <w:t xml:space="preserve"> can be used to provide N32-f content availability to the Roaming Hub </w:t>
      </w:r>
      <w:r w:rsidR="00882BD4">
        <w:t xml:space="preserve">by terminating the N32-c at the Roaming Hub </w:t>
      </w:r>
      <w:r>
        <w:t xml:space="preserve">while at the same time provide local attribution and non-repudiation between </w:t>
      </w:r>
      <w:r w:rsidR="00E048B9">
        <w:t>any pair of consecutive hops</w:t>
      </w:r>
      <w:r>
        <w:t xml:space="preserve">. </w:t>
      </w:r>
      <w:r w:rsidR="00882BD4">
        <w:t>Local PRINS does not require</w:t>
      </w:r>
      <w:r w:rsidR="008D1929">
        <w:t xml:space="preserve"> a modification policy. </w:t>
      </w:r>
      <w:r w:rsidR="00E048B9">
        <w:t>Due to non-repudiation, the RH can provide convincing evidence on the message originator identity, in terms of previous or next hop, of any message stored in its logs.</w:t>
      </w:r>
    </w:p>
    <w:p w14:paraId="67650C86" w14:textId="3DF67651" w:rsidR="005D5D88" w:rsidRDefault="008D1929" w:rsidP="005D5D88">
      <w:r>
        <w:t xml:space="preserve">Due to terminating N32 at the intermediary, e.g., Roaming Hub or Service Hub, </w:t>
      </w:r>
      <w:r w:rsidR="005D5D88">
        <w:t>Local PRINS provide</w:t>
      </w:r>
      <w:r w:rsidR="00E048B9">
        <w:t>s</w:t>
      </w:r>
      <w:r w:rsidR="005D5D88">
        <w:t xml:space="preserve"> the flexibility that is needed for the Roaming Hub and the Service hub to perform all the services possible in a mechanism that </w:t>
      </w:r>
      <w:r w:rsidR="0088160F">
        <w:t xml:space="preserve">is </w:t>
      </w:r>
      <w:r w:rsidR="005D5D88">
        <w:t xml:space="preserve">identical to hop-by-hop TLS from service perspective while </w:t>
      </w:r>
      <w:r w:rsidR="00E048B9">
        <w:t>being more secure</w:t>
      </w:r>
      <w:r w:rsidR="005D5D88">
        <w:t>.</w:t>
      </w:r>
    </w:p>
    <w:p w14:paraId="6C3E29CF" w14:textId="3F5698E2" w:rsidR="005C07AD" w:rsidRDefault="00C55896">
      <w:pPr>
        <w:pStyle w:val="Heading3"/>
        <w:numPr>
          <w:ilvl w:val="0"/>
          <w:numId w:val="0"/>
        </w:numPr>
        <w:tabs>
          <w:tab w:val="left" w:pos="720"/>
        </w:tabs>
        <w:spacing w:after="180"/>
      </w:pPr>
      <w:bookmarkStart w:id="6" w:name="_Toc96612689"/>
      <w:r>
        <w:t>E</w:t>
      </w:r>
      <w:r w:rsidR="005C07AD">
        <w:t>2.</w:t>
      </w:r>
      <w:r w:rsidR="005C07AD">
        <w:tab/>
        <w:t>End-to-end Attribution</w:t>
      </w:r>
    </w:p>
    <w:p w14:paraId="30543696" w14:textId="50A572CB" w:rsidR="00FC3A41" w:rsidRDefault="005C07AD" w:rsidP="005C07AD">
      <w:pPr>
        <w:pStyle w:val="NormalParagraph"/>
        <w:rPr>
          <w:lang w:eastAsia="en-US" w:bidi="bn-BD"/>
        </w:rPr>
      </w:pPr>
      <w:r>
        <w:rPr>
          <w:lang w:eastAsia="en-US" w:bidi="bn-BD"/>
        </w:rPr>
        <w:t>3GPP specification (TS</w:t>
      </w:r>
      <w:r w:rsidR="003B5C71">
        <w:rPr>
          <w:lang w:eastAsia="en-US" w:bidi="bn-BD"/>
        </w:rPr>
        <w:t xml:space="preserve"> </w:t>
      </w:r>
      <w:r>
        <w:rPr>
          <w:lang w:eastAsia="en-US" w:bidi="bn-BD"/>
        </w:rPr>
        <w:t>33.501 and TS</w:t>
      </w:r>
      <w:r w:rsidR="003B5C71">
        <w:rPr>
          <w:lang w:eastAsia="en-US" w:bidi="bn-BD"/>
        </w:rPr>
        <w:t xml:space="preserve"> </w:t>
      </w:r>
      <w:r>
        <w:rPr>
          <w:lang w:eastAsia="en-US" w:bidi="bn-BD"/>
        </w:rPr>
        <w:t xml:space="preserve">29.573) define an Application Layer Security </w:t>
      </w:r>
      <w:r w:rsidR="00FC3A41">
        <w:rPr>
          <w:lang w:eastAsia="en-US" w:bidi="bn-BD"/>
        </w:rPr>
        <w:t>(A</w:t>
      </w:r>
      <w:r>
        <w:rPr>
          <w:lang w:eastAsia="en-US" w:bidi="bn-BD"/>
        </w:rPr>
        <w:t>LS</w:t>
      </w:r>
      <w:r w:rsidR="00FC3A41">
        <w:rPr>
          <w:lang w:eastAsia="en-US" w:bidi="bn-BD"/>
        </w:rPr>
        <w:t>)</w:t>
      </w:r>
      <w:r>
        <w:rPr>
          <w:lang w:eastAsia="en-US" w:bidi="bn-BD"/>
        </w:rPr>
        <w:t xml:space="preserve"> </w:t>
      </w:r>
      <w:r w:rsidR="00FC3A41">
        <w:rPr>
          <w:lang w:eastAsia="en-US" w:bidi="bn-BD"/>
        </w:rPr>
        <w:t xml:space="preserve">protocol </w:t>
      </w:r>
      <w:r>
        <w:rPr>
          <w:lang w:eastAsia="en-US" w:bidi="bn-BD"/>
        </w:rPr>
        <w:t xml:space="preserve">(PRINS) </w:t>
      </w:r>
      <w:r w:rsidR="003B5C71">
        <w:rPr>
          <w:lang w:eastAsia="en-US" w:bidi="bn-BD"/>
        </w:rPr>
        <w:t>which</w:t>
      </w:r>
      <w:r>
        <w:rPr>
          <w:lang w:eastAsia="en-US" w:bidi="bn-BD"/>
        </w:rPr>
        <w:t xml:space="preserve"> provides end-to-end security</w:t>
      </w:r>
      <w:r w:rsidR="003B5C71">
        <w:rPr>
          <w:lang w:eastAsia="en-US" w:bidi="bn-BD"/>
        </w:rPr>
        <w:t xml:space="preserve"> over the roaming interface (N32)</w:t>
      </w:r>
      <w:r>
        <w:rPr>
          <w:lang w:eastAsia="en-US" w:bidi="bn-BD"/>
        </w:rPr>
        <w:t xml:space="preserve">. </w:t>
      </w:r>
      <w:r w:rsidR="00FC3A41">
        <w:rPr>
          <w:lang w:eastAsia="en-US" w:bidi="bn-BD"/>
        </w:rPr>
        <w:t xml:space="preserve">When using PRINS, end-to-end attribution is provided for every message dynamically as the receiving SEPP </w:t>
      </w:r>
      <w:r w:rsidR="003B5C71">
        <w:rPr>
          <w:lang w:eastAsia="en-US" w:bidi="bn-BD"/>
        </w:rPr>
        <w:t xml:space="preserve">(e.g., </w:t>
      </w:r>
      <w:proofErr w:type="spellStart"/>
      <w:r w:rsidR="003B5C71">
        <w:rPr>
          <w:lang w:eastAsia="en-US" w:bidi="bn-BD"/>
        </w:rPr>
        <w:t>pSEPP</w:t>
      </w:r>
      <w:proofErr w:type="spellEnd"/>
      <w:r w:rsidR="003B5C71">
        <w:rPr>
          <w:lang w:eastAsia="en-US" w:bidi="bn-BD"/>
        </w:rPr>
        <w:t xml:space="preserve">) is able to </w:t>
      </w:r>
      <w:r w:rsidR="00FC3A41">
        <w:rPr>
          <w:lang w:eastAsia="en-US" w:bidi="bn-BD"/>
        </w:rPr>
        <w:t xml:space="preserve">validate the </w:t>
      </w:r>
      <w:r w:rsidR="003B5C71">
        <w:rPr>
          <w:lang w:eastAsia="en-US" w:bidi="bn-BD"/>
        </w:rPr>
        <w:t xml:space="preserve">origin of the </w:t>
      </w:r>
      <w:r w:rsidR="00FC3A41">
        <w:rPr>
          <w:lang w:eastAsia="en-US" w:bidi="bn-BD"/>
        </w:rPr>
        <w:t xml:space="preserve">N32-f message and </w:t>
      </w:r>
      <w:r w:rsidR="003B5C71">
        <w:rPr>
          <w:lang w:eastAsia="en-US" w:bidi="bn-BD"/>
        </w:rPr>
        <w:t xml:space="preserve">any </w:t>
      </w:r>
      <w:r w:rsidR="00FC3A41">
        <w:rPr>
          <w:lang w:eastAsia="en-US" w:bidi="bn-BD"/>
        </w:rPr>
        <w:t xml:space="preserve">modification </w:t>
      </w:r>
      <w:r w:rsidR="003B5C71">
        <w:rPr>
          <w:lang w:eastAsia="en-US" w:bidi="bn-BD"/>
        </w:rPr>
        <w:t>(</w:t>
      </w:r>
      <w:r w:rsidR="00FC3A41">
        <w:rPr>
          <w:lang w:eastAsia="en-US" w:bidi="bn-BD"/>
        </w:rPr>
        <w:t>if any</w:t>
      </w:r>
      <w:r w:rsidR="003B5C71">
        <w:rPr>
          <w:lang w:eastAsia="en-US" w:bidi="bn-BD"/>
        </w:rPr>
        <w:t>) that is</w:t>
      </w:r>
      <w:r w:rsidR="00FC3A41">
        <w:rPr>
          <w:lang w:eastAsia="en-US" w:bidi="bn-BD"/>
        </w:rPr>
        <w:t xml:space="preserve"> done by </w:t>
      </w:r>
      <w:r w:rsidR="003B5C71">
        <w:rPr>
          <w:lang w:eastAsia="en-US" w:bidi="bn-BD"/>
        </w:rPr>
        <w:t xml:space="preserve">any of the intermediaries, e.g., </w:t>
      </w:r>
      <w:r w:rsidR="00FC3A41">
        <w:rPr>
          <w:lang w:eastAsia="en-US" w:bidi="bn-BD"/>
        </w:rPr>
        <w:t xml:space="preserve">IPX. When PRINS </w:t>
      </w:r>
      <w:r w:rsidR="00FC3A41">
        <w:rPr>
          <w:lang w:eastAsia="en-US" w:bidi="bn-BD"/>
        </w:rPr>
        <w:lastRenderedPageBreak/>
        <w:t>protocol is used, the HPLMN SEPP, for example, is not required to keep any log</w:t>
      </w:r>
      <w:r w:rsidR="003B5C71">
        <w:rPr>
          <w:lang w:eastAsia="en-US" w:bidi="bn-BD"/>
        </w:rPr>
        <w:t>s</w:t>
      </w:r>
      <w:r w:rsidR="00FC3A41">
        <w:rPr>
          <w:lang w:eastAsia="en-US" w:bidi="bn-BD"/>
        </w:rPr>
        <w:t xml:space="preserve"> </w:t>
      </w:r>
      <w:r w:rsidR="003B5C71">
        <w:rPr>
          <w:lang w:eastAsia="en-US" w:bidi="bn-BD"/>
        </w:rPr>
        <w:t>n</w:t>
      </w:r>
      <w:r w:rsidR="00FC3A41">
        <w:rPr>
          <w:lang w:eastAsia="en-US" w:bidi="bn-BD"/>
        </w:rPr>
        <w:t xml:space="preserve">or </w:t>
      </w:r>
      <w:r w:rsidR="003B5C71">
        <w:rPr>
          <w:lang w:eastAsia="en-US" w:bidi="bn-BD"/>
        </w:rPr>
        <w:t>need</w:t>
      </w:r>
      <w:r w:rsidR="00FC3A41">
        <w:rPr>
          <w:lang w:eastAsia="en-US" w:bidi="bn-BD"/>
        </w:rPr>
        <w:t xml:space="preserve"> any other entity collaboration to validate the end-to-end attribution of any message exchanged over N32-f.</w:t>
      </w:r>
    </w:p>
    <w:p w14:paraId="7B833940" w14:textId="2CD927F8" w:rsidR="005C07AD" w:rsidRDefault="00FC3A41" w:rsidP="00C842D6">
      <w:pPr>
        <w:pStyle w:val="NormalParagraph"/>
        <w:rPr>
          <w:lang w:eastAsia="en-US" w:bidi="bn-BD"/>
        </w:rPr>
      </w:pPr>
      <w:r>
        <w:rPr>
          <w:lang w:eastAsia="en-US" w:bidi="bn-BD"/>
        </w:rPr>
        <w:t xml:space="preserve">In the case of L-PRINS, </w:t>
      </w:r>
      <w:r w:rsidR="009D0413">
        <w:rPr>
          <w:lang w:eastAsia="en-US" w:bidi="bn-BD"/>
        </w:rPr>
        <w:t xml:space="preserve">the receiving entity is </w:t>
      </w:r>
      <w:r w:rsidR="00C55896">
        <w:rPr>
          <w:lang w:eastAsia="en-US" w:bidi="bn-BD"/>
        </w:rPr>
        <w:t xml:space="preserve">always </w:t>
      </w:r>
      <w:r w:rsidR="009D0413">
        <w:rPr>
          <w:lang w:eastAsia="en-US" w:bidi="bn-BD"/>
        </w:rPr>
        <w:t xml:space="preserve">able to </w:t>
      </w:r>
      <w:r w:rsidR="0088160F">
        <w:rPr>
          <w:lang w:eastAsia="en-US" w:bidi="bn-BD"/>
        </w:rPr>
        <w:t xml:space="preserve">dynamically </w:t>
      </w:r>
      <w:r w:rsidR="00C47A26">
        <w:rPr>
          <w:lang w:eastAsia="en-US" w:bidi="bn-BD"/>
        </w:rPr>
        <w:t xml:space="preserve">attribute </w:t>
      </w:r>
      <w:r w:rsidR="009D0413">
        <w:rPr>
          <w:lang w:eastAsia="en-US" w:bidi="bn-BD"/>
        </w:rPr>
        <w:t>the received message to the immediate previous hop which sent the message. This means L-PRINS provides a</w:t>
      </w:r>
      <w:r w:rsidR="00C55896">
        <w:rPr>
          <w:lang w:eastAsia="en-US" w:bidi="bn-BD"/>
        </w:rPr>
        <w:t xml:space="preserve"> dynamic and immediate</w:t>
      </w:r>
      <w:r w:rsidR="009D0413">
        <w:rPr>
          <w:lang w:eastAsia="en-US" w:bidi="bn-BD"/>
        </w:rPr>
        <w:t xml:space="preserve"> hop-by-hop attribution. However, if every intermediary maintains the logs of the received messages in addition to the message it sent, an end-to-end attribution is possible assuming the collaboration of all intermediaries.</w:t>
      </w:r>
      <w:r w:rsidR="00C55896">
        <w:rPr>
          <w:lang w:eastAsia="en-US" w:bidi="bn-BD"/>
        </w:rPr>
        <w:t xml:space="preserve"> In other words, L-PRINS provides a cryptographical means that can be used to convince a third party of the origin and attributability of any N32-f messages exchanges over the roaming interface</w:t>
      </w:r>
      <w:r w:rsidR="001460FF">
        <w:rPr>
          <w:lang w:eastAsia="en-US" w:bidi="bn-BD"/>
        </w:rPr>
        <w:t xml:space="preserve"> </w:t>
      </w:r>
      <w:r w:rsidR="0088160F">
        <w:rPr>
          <w:lang w:eastAsia="en-US" w:bidi="bn-BD"/>
        </w:rPr>
        <w:t xml:space="preserve">for a possible </w:t>
      </w:r>
      <w:r w:rsidR="001460FF">
        <w:rPr>
          <w:lang w:eastAsia="en-US" w:bidi="bn-BD"/>
        </w:rPr>
        <w:t>conclu</w:t>
      </w:r>
      <w:r w:rsidR="0088160F">
        <w:rPr>
          <w:lang w:eastAsia="en-US" w:bidi="bn-BD"/>
        </w:rPr>
        <w:t>sion of</w:t>
      </w:r>
      <w:r w:rsidR="001460FF">
        <w:rPr>
          <w:lang w:eastAsia="en-US" w:bidi="bn-BD"/>
        </w:rPr>
        <w:t xml:space="preserve"> an end-to-end attribution.</w:t>
      </w:r>
      <w:r>
        <w:rPr>
          <w:lang w:eastAsia="en-US" w:bidi="bn-BD"/>
        </w:rPr>
        <w:t xml:space="preserve"> </w:t>
      </w:r>
    </w:p>
    <w:p w14:paraId="21DF208C" w14:textId="5995E845" w:rsidR="00335F60" w:rsidRPr="003B5C71" w:rsidRDefault="00335F60" w:rsidP="006632FB">
      <w:pPr>
        <w:pStyle w:val="NormalParagraph"/>
        <w:ind w:left="720"/>
      </w:pPr>
      <w:r>
        <w:rPr>
          <w:lang w:eastAsia="en-US" w:bidi="bn-BD"/>
        </w:rPr>
        <w:t>N</w:t>
      </w:r>
      <w:r w:rsidR="00592F12">
        <w:rPr>
          <w:lang w:eastAsia="en-US" w:bidi="bn-BD"/>
        </w:rPr>
        <w:t>OTE</w:t>
      </w:r>
      <w:r>
        <w:rPr>
          <w:lang w:eastAsia="en-US" w:bidi="bn-BD"/>
        </w:rPr>
        <w:t xml:space="preserve">: </w:t>
      </w:r>
      <w:r w:rsidR="00592F12">
        <w:rPr>
          <w:lang w:eastAsia="en-US" w:bidi="bn-BD"/>
        </w:rPr>
        <w:t xml:space="preserve">As an example, </w:t>
      </w:r>
      <w:r w:rsidR="00713F7A">
        <w:rPr>
          <w:lang w:eastAsia="en-US" w:bidi="bn-BD"/>
        </w:rPr>
        <w:t>i</w:t>
      </w:r>
      <w:r>
        <w:rPr>
          <w:lang w:eastAsia="en-US" w:bidi="bn-BD"/>
        </w:rPr>
        <w:t>n the case there is a single Roaming Hub in the path between VPLMN and HPLMN, end-to-end attribution is possible by mandating the RH to keep logs of all messages its receives and all messages it sends</w:t>
      </w:r>
      <w:r w:rsidR="00592F12">
        <w:rPr>
          <w:lang w:eastAsia="en-US" w:bidi="bn-BD"/>
        </w:rPr>
        <w:t xml:space="preserve"> for a specific period of time</w:t>
      </w:r>
      <w:r>
        <w:rPr>
          <w:lang w:eastAsia="en-US" w:bidi="bn-BD"/>
        </w:rPr>
        <w:t xml:space="preserve">. </w:t>
      </w:r>
      <w:r w:rsidR="00592F12">
        <w:rPr>
          <w:lang w:eastAsia="en-US" w:bidi="bn-BD"/>
        </w:rPr>
        <w:t>During that period of time, f</w:t>
      </w:r>
      <w:r>
        <w:rPr>
          <w:lang w:eastAsia="en-US" w:bidi="bn-BD"/>
        </w:rPr>
        <w:t xml:space="preserve">or messages in the path from VPLMN to the HPLMN, logs of message received by the RH include the digital signature of </w:t>
      </w:r>
      <w:proofErr w:type="spellStart"/>
      <w:r>
        <w:rPr>
          <w:lang w:eastAsia="en-US" w:bidi="bn-BD"/>
        </w:rPr>
        <w:t>cSEPP</w:t>
      </w:r>
      <w:proofErr w:type="spellEnd"/>
      <w:r>
        <w:rPr>
          <w:lang w:eastAsia="en-US" w:bidi="bn-BD"/>
        </w:rPr>
        <w:t xml:space="preserve"> and thus the content of the message can be attributed to </w:t>
      </w:r>
      <w:proofErr w:type="spellStart"/>
      <w:r>
        <w:rPr>
          <w:lang w:eastAsia="en-US" w:bidi="bn-BD"/>
        </w:rPr>
        <w:t>cSEPP</w:t>
      </w:r>
      <w:proofErr w:type="spellEnd"/>
      <w:r>
        <w:rPr>
          <w:lang w:eastAsia="en-US" w:bidi="bn-BD"/>
        </w:rPr>
        <w:t>. Message sent by the RH includes the RH-SEPP digital signature and the content can be attributed to the RH. Therefore, end-to-end attribution is possible</w:t>
      </w:r>
      <w:r w:rsidR="00713F7A">
        <w:rPr>
          <w:lang w:eastAsia="en-US" w:bidi="bn-BD"/>
        </w:rPr>
        <w:t xml:space="preserve"> by offline processing of the RH logs made available to VPLMN or HPLMN</w:t>
      </w:r>
      <w:r>
        <w:rPr>
          <w:lang w:eastAsia="en-US" w:bidi="bn-BD"/>
        </w:rPr>
        <w:t>.</w:t>
      </w:r>
    </w:p>
    <w:p w14:paraId="66CC762B" w14:textId="0AE27D0C" w:rsidR="000A1945" w:rsidRDefault="00C55896" w:rsidP="00C842D6">
      <w:pPr>
        <w:pStyle w:val="Heading3"/>
        <w:numPr>
          <w:ilvl w:val="0"/>
          <w:numId w:val="0"/>
        </w:numPr>
        <w:tabs>
          <w:tab w:val="left" w:pos="720"/>
        </w:tabs>
        <w:spacing w:after="180"/>
      </w:pPr>
      <w:r>
        <w:t>E</w:t>
      </w:r>
      <w:r w:rsidR="005D5D88">
        <w:t>.</w:t>
      </w:r>
      <w:r>
        <w:t>3</w:t>
      </w:r>
      <w:r w:rsidR="005D5D88">
        <w:tab/>
        <w:t>Solution details</w:t>
      </w:r>
      <w:bookmarkEnd w:id="6"/>
    </w:p>
    <w:p w14:paraId="0A75506E" w14:textId="46D956E9" w:rsidR="000A1945" w:rsidRPr="000A1945" w:rsidRDefault="00C55896" w:rsidP="000A1945">
      <w:pPr>
        <w:pStyle w:val="Heading3"/>
        <w:numPr>
          <w:ilvl w:val="0"/>
          <w:numId w:val="0"/>
        </w:numPr>
        <w:tabs>
          <w:tab w:val="left" w:pos="720"/>
        </w:tabs>
      </w:pPr>
      <w:bookmarkStart w:id="7" w:name="OLE_LINK23"/>
      <w:r>
        <w:t>E</w:t>
      </w:r>
      <w:r w:rsidR="00B80D96">
        <w:t>.</w:t>
      </w:r>
      <w:r>
        <w:t>3</w:t>
      </w:r>
      <w:r w:rsidR="000A1945">
        <w:t>.1</w:t>
      </w:r>
      <w:r w:rsidR="000A1945">
        <w:tab/>
        <w:t>N32-c establishment using L-PRINS</w:t>
      </w:r>
      <w:bookmarkEnd w:id="7"/>
    </w:p>
    <w:p w14:paraId="63E7E5D1" w14:textId="77777777" w:rsidR="00A616AE" w:rsidRDefault="00A616AE" w:rsidP="005D5D88">
      <w:pPr>
        <w:rPr>
          <w:noProof/>
        </w:rPr>
      </w:pPr>
    </w:p>
    <w:p w14:paraId="139A08E1" w14:textId="2712C70D" w:rsidR="00A616AE" w:rsidRDefault="00A616AE" w:rsidP="005D5D88">
      <w:pPr>
        <w:rPr>
          <w:noProof/>
        </w:rPr>
      </w:pPr>
    </w:p>
    <w:p w14:paraId="2195CECA" w14:textId="7400A962" w:rsidR="00360E77" w:rsidRDefault="00360E77" w:rsidP="005D5D88">
      <w:pPr>
        <w:rPr>
          <w:noProof/>
        </w:rPr>
      </w:pPr>
    </w:p>
    <w:p w14:paraId="586F0D4F" w14:textId="177859BF" w:rsidR="00360E77" w:rsidRDefault="00360E77" w:rsidP="005D5D88">
      <w:pPr>
        <w:rPr>
          <w:noProof/>
        </w:rPr>
      </w:pPr>
      <w:r>
        <w:rPr>
          <w:noProof/>
        </w:rPr>
        <w:drawing>
          <wp:inline distT="0" distB="0" distL="0" distR="0" wp14:anchorId="6CA75FEE" wp14:editId="522D67E1">
            <wp:extent cx="5886450" cy="19627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6450" cy="1962785"/>
                    </a:xfrm>
                    <a:prstGeom prst="rect">
                      <a:avLst/>
                    </a:prstGeom>
                    <a:noFill/>
                  </pic:spPr>
                </pic:pic>
              </a:graphicData>
            </a:graphic>
          </wp:inline>
        </w:drawing>
      </w:r>
    </w:p>
    <w:p w14:paraId="0E79E0FD" w14:textId="7A9BBD56" w:rsidR="000A1945" w:rsidRDefault="000A1945" w:rsidP="005D5D88">
      <w:pPr>
        <w:rPr>
          <w:noProof/>
        </w:rPr>
      </w:pPr>
    </w:p>
    <w:p w14:paraId="43BB9104" w14:textId="58039078" w:rsidR="000A1945" w:rsidRPr="00C842D6" w:rsidRDefault="000A1945" w:rsidP="00C842D6">
      <w:pPr>
        <w:pStyle w:val="TF"/>
        <w:rPr>
          <w:rFonts w:eastAsia="MS Mincho"/>
        </w:rPr>
      </w:pPr>
      <w:r>
        <w:rPr>
          <w:rFonts w:eastAsia="MS Mincho"/>
        </w:rPr>
        <w:t>Figure F.2.1.1: Establishment of N32-c using Local PRINS</w:t>
      </w:r>
    </w:p>
    <w:p w14:paraId="7EDD98DF" w14:textId="77777777" w:rsidR="00A616AE" w:rsidRDefault="00A616AE" w:rsidP="005D5D88">
      <w:pPr>
        <w:rPr>
          <w:noProof/>
        </w:rPr>
      </w:pPr>
    </w:p>
    <w:p w14:paraId="3B1200A9" w14:textId="7D4F54AE" w:rsidR="000A1945" w:rsidRDefault="000A1945" w:rsidP="000A1945">
      <w:pPr>
        <w:pStyle w:val="NormalParagraph"/>
        <w:numPr>
          <w:ilvl w:val="0"/>
          <w:numId w:val="18"/>
        </w:numPr>
      </w:pPr>
      <w:bookmarkStart w:id="8" w:name="OLE_LINK21"/>
      <w:r>
        <w:t xml:space="preserve">The </w:t>
      </w:r>
      <w:proofErr w:type="spellStart"/>
      <w:r>
        <w:t>cSEPP</w:t>
      </w:r>
      <w:proofErr w:type="spellEnd"/>
      <w:r>
        <w:t xml:space="preserve"> negotiates Local PRINS (L-PRINS) with its local next hop </w:t>
      </w:r>
      <w:proofErr w:type="spellStart"/>
      <w:r>
        <w:t>pRH</w:t>
      </w:r>
      <w:proofErr w:type="spellEnd"/>
      <w:r>
        <w:t xml:space="preserve"> -SEPP (RH-SEPP). Local PRINS allows both </w:t>
      </w:r>
      <w:proofErr w:type="spellStart"/>
      <w:r>
        <w:t>cSEPP</w:t>
      </w:r>
      <w:proofErr w:type="spellEnd"/>
      <w:r>
        <w:t xml:space="preserve"> and RH-SEPP to use PRINS while the N32-c </w:t>
      </w:r>
      <w:r w:rsidR="009A5697">
        <w:t xml:space="preserve">and N32-f </w:t>
      </w:r>
      <w:r>
        <w:t xml:space="preserve">terminates at the </w:t>
      </w:r>
      <w:proofErr w:type="spellStart"/>
      <w:r>
        <w:t>cSEPP</w:t>
      </w:r>
      <w:proofErr w:type="spellEnd"/>
      <w:r>
        <w:t xml:space="preserve"> and the RH-SEPP. Both </w:t>
      </w:r>
      <w:proofErr w:type="spellStart"/>
      <w:r>
        <w:t>cSEPP</w:t>
      </w:r>
      <w:proofErr w:type="spellEnd"/>
      <w:r>
        <w:t xml:space="preserve"> and the RH-SEPP will exchange their certificates as part of the Local N32-c negotiation.</w:t>
      </w:r>
      <w:bookmarkEnd w:id="8"/>
    </w:p>
    <w:p w14:paraId="486572BB" w14:textId="7E2462D8" w:rsidR="000A1945" w:rsidRDefault="000A1945" w:rsidP="00C842D6">
      <w:pPr>
        <w:pStyle w:val="NormalParagraph"/>
        <w:ind w:left="1440"/>
      </w:pPr>
      <w:r>
        <w:lastRenderedPageBreak/>
        <w:t xml:space="preserve">Note: The RH-SEPP is captured in this call flow as </w:t>
      </w:r>
      <w:proofErr w:type="spellStart"/>
      <w:r>
        <w:t>pRH</w:t>
      </w:r>
      <w:proofErr w:type="spellEnd"/>
      <w:r>
        <w:t xml:space="preserve">-SEPP and </w:t>
      </w:r>
      <w:proofErr w:type="spellStart"/>
      <w:r>
        <w:t>cRH</w:t>
      </w:r>
      <w:proofErr w:type="spellEnd"/>
      <w:r>
        <w:t>-SEPP but that is to simplify the call flow as this is a logical distinction and it can be the same RH-SEPP</w:t>
      </w:r>
      <w:r w:rsidR="009C2FEC">
        <w:t xml:space="preserve">. </w:t>
      </w:r>
      <w:bookmarkStart w:id="9" w:name="OLE_LINK3"/>
      <w:r w:rsidR="00ED1C58">
        <w:t>When</w:t>
      </w:r>
      <w:r w:rsidR="009C2FEC">
        <w:t xml:space="preserve"> </w:t>
      </w:r>
      <w:proofErr w:type="spellStart"/>
      <w:r w:rsidR="00ED1C58">
        <w:t>p</w:t>
      </w:r>
      <w:r w:rsidR="009C2FEC">
        <w:t>RH</w:t>
      </w:r>
      <w:proofErr w:type="spellEnd"/>
      <w:r w:rsidR="009C2FEC">
        <w:t xml:space="preserve">-SEPP </w:t>
      </w:r>
      <w:r w:rsidR="00ED1C58">
        <w:t xml:space="preserve">and </w:t>
      </w:r>
      <w:proofErr w:type="spellStart"/>
      <w:r w:rsidR="00ED1C58">
        <w:t>cRH</w:t>
      </w:r>
      <w:proofErr w:type="spellEnd"/>
      <w:r w:rsidR="00ED1C58">
        <w:t>-SEPP are</w:t>
      </w:r>
      <w:r w:rsidR="009C2FEC">
        <w:t xml:space="preserve"> </w:t>
      </w:r>
      <w:r w:rsidR="00ED1C58">
        <w:t xml:space="preserve">deployed as </w:t>
      </w:r>
      <w:r w:rsidR="009C2FEC">
        <w:t xml:space="preserve">one </w:t>
      </w:r>
      <w:r w:rsidR="00ED1C58">
        <w:t xml:space="preserve">physical </w:t>
      </w:r>
      <w:r w:rsidR="009C2FEC">
        <w:t xml:space="preserve">instance, </w:t>
      </w:r>
      <w:r w:rsidR="00ED1C58">
        <w:t xml:space="preserve">in this case </w:t>
      </w:r>
      <w:r w:rsidR="009C2FEC">
        <w:t>RH-SEPP will be</w:t>
      </w:r>
      <w:r w:rsidR="006249F8">
        <w:t xml:space="preserve"> </w:t>
      </w:r>
      <w:bookmarkEnd w:id="9"/>
      <w:r w:rsidR="006249F8">
        <w:t>having two N32 interfaces</w:t>
      </w:r>
      <w:r>
        <w:t>.</w:t>
      </w:r>
    </w:p>
    <w:p w14:paraId="652DB76B" w14:textId="7B6F4784" w:rsidR="0009140C" w:rsidRDefault="000A1945">
      <w:pPr>
        <w:pStyle w:val="NormalParagraph"/>
        <w:numPr>
          <w:ilvl w:val="0"/>
          <w:numId w:val="18"/>
        </w:numPr>
      </w:pPr>
      <w:r>
        <w:t xml:space="preserve">The </w:t>
      </w:r>
      <w:proofErr w:type="spellStart"/>
      <w:r>
        <w:t>cRH</w:t>
      </w:r>
      <w:proofErr w:type="spellEnd"/>
      <w:r>
        <w:t xml:space="preserve">-SEPP negotiates Local PRINS (L-PRINS) with its local next hop </w:t>
      </w:r>
      <w:proofErr w:type="spellStart"/>
      <w:r>
        <w:t>pSEPP</w:t>
      </w:r>
      <w:proofErr w:type="spellEnd"/>
      <w:r>
        <w:t xml:space="preserve"> using Local PRINS. Similar to step No. 1, L-PRINS allows both </w:t>
      </w:r>
      <w:proofErr w:type="spellStart"/>
      <w:r>
        <w:t>cRH</w:t>
      </w:r>
      <w:proofErr w:type="spellEnd"/>
      <w:r>
        <w:t xml:space="preserve">-SEPP and </w:t>
      </w:r>
      <w:proofErr w:type="spellStart"/>
      <w:r>
        <w:t>pSEPP</w:t>
      </w:r>
      <w:proofErr w:type="spellEnd"/>
      <w:r>
        <w:t xml:space="preserve"> to use PRINS while the N32-c terminates at the </w:t>
      </w:r>
      <w:proofErr w:type="spellStart"/>
      <w:r>
        <w:t>cRH</w:t>
      </w:r>
      <w:proofErr w:type="spellEnd"/>
      <w:r>
        <w:t xml:space="preserve">-SEPP and the </w:t>
      </w:r>
      <w:proofErr w:type="spellStart"/>
      <w:r>
        <w:t>pSEPP</w:t>
      </w:r>
      <w:proofErr w:type="spellEnd"/>
      <w:r>
        <w:t xml:space="preserve">. Both </w:t>
      </w:r>
      <w:proofErr w:type="spellStart"/>
      <w:r>
        <w:t>cRH</w:t>
      </w:r>
      <w:proofErr w:type="spellEnd"/>
      <w:r>
        <w:t xml:space="preserve">-SEPP and the </w:t>
      </w:r>
      <w:proofErr w:type="spellStart"/>
      <w:r>
        <w:t>pSEPP</w:t>
      </w:r>
      <w:proofErr w:type="spellEnd"/>
      <w:r>
        <w:t xml:space="preserve"> will exchange their certificates as part of the Local N32-c negotiation.</w:t>
      </w:r>
    </w:p>
    <w:p w14:paraId="67F5F1DE" w14:textId="17FFCAC3" w:rsidR="001A4246" w:rsidRPr="00C842D6" w:rsidRDefault="001A4246" w:rsidP="00C842D6">
      <w:pPr>
        <w:ind w:left="360"/>
        <w:rPr>
          <w:rFonts w:ascii="Calibri" w:eastAsiaTheme="minorHAnsi" w:hAnsi="Calibri"/>
          <w:lang w:eastAsia="en-US" w:bidi="ar-SA"/>
        </w:rPr>
      </w:pPr>
    </w:p>
    <w:p w14:paraId="614CCE67" w14:textId="77777777" w:rsidR="001A4246" w:rsidRPr="00C842D6" w:rsidRDefault="001A4246" w:rsidP="00C842D6">
      <w:pPr>
        <w:pStyle w:val="ListParagraph"/>
        <w:numPr>
          <w:ilvl w:val="0"/>
          <w:numId w:val="0"/>
        </w:numPr>
        <w:ind w:left="720"/>
      </w:pPr>
    </w:p>
    <w:p w14:paraId="55AB4F17" w14:textId="65C3FF59" w:rsidR="00523903" w:rsidRDefault="001A4246" w:rsidP="00C842D6">
      <w:pPr>
        <w:pStyle w:val="NormalParagraph"/>
        <w:ind w:left="1440"/>
      </w:pPr>
      <w:r w:rsidRPr="00C842D6">
        <w:t xml:space="preserve">NOTE: The RH can </w:t>
      </w:r>
      <w:r w:rsidR="005A755E">
        <w:t xml:space="preserve">possibly </w:t>
      </w:r>
      <w:r w:rsidRPr="00C842D6">
        <w:t xml:space="preserve">use GSMA RAEX tool to securely </w:t>
      </w:r>
      <w:r w:rsidR="00523903">
        <w:t>publish the PLMNs it represents.</w:t>
      </w:r>
      <w:r>
        <w:t xml:space="preserve"> </w:t>
      </w:r>
      <w:r w:rsidRPr="00C842D6">
        <w:t xml:space="preserve">Each PMN client would </w:t>
      </w:r>
      <w:r w:rsidR="005A755E">
        <w:t>then</w:t>
      </w:r>
      <w:r w:rsidRPr="00C842D6">
        <w:t xml:space="preserve"> be able to map the RH-SEPP </w:t>
      </w:r>
      <w:r w:rsidR="002A2A30">
        <w:t xml:space="preserve">(i.e., </w:t>
      </w:r>
      <w:proofErr w:type="spellStart"/>
      <w:r w:rsidR="002A2A30">
        <w:t>cRH</w:t>
      </w:r>
      <w:proofErr w:type="spellEnd"/>
      <w:r w:rsidR="002A2A30">
        <w:t xml:space="preserve">-SEPP or </w:t>
      </w:r>
      <w:proofErr w:type="spellStart"/>
      <w:r w:rsidR="002A2A30">
        <w:t>pRH</w:t>
      </w:r>
      <w:proofErr w:type="spellEnd"/>
      <w:r w:rsidR="002A2A30">
        <w:t xml:space="preserve">-SEPP) </w:t>
      </w:r>
      <w:r w:rsidRPr="00C842D6">
        <w:t>certificate to the list of supported PLMN-IDs.</w:t>
      </w:r>
    </w:p>
    <w:p w14:paraId="0CC65961" w14:textId="1EA544BE" w:rsidR="0009140C" w:rsidRDefault="00C47A26" w:rsidP="00C842D6">
      <w:pPr>
        <w:pStyle w:val="NormalParagraph"/>
        <w:ind w:left="1440"/>
      </w:pPr>
      <w:r>
        <w:t xml:space="preserve">Note: The certificate exchanged between </w:t>
      </w:r>
      <w:proofErr w:type="spellStart"/>
      <w:r>
        <w:t>cSEPP</w:t>
      </w:r>
      <w:proofErr w:type="spellEnd"/>
      <w:r>
        <w:t xml:space="preserve"> with </w:t>
      </w:r>
      <w:proofErr w:type="spellStart"/>
      <w:r w:rsidR="002A2A30">
        <w:t>p</w:t>
      </w:r>
      <w:r>
        <w:t>RH</w:t>
      </w:r>
      <w:proofErr w:type="spellEnd"/>
      <w:r>
        <w:t xml:space="preserve">-SEPP, includes the </w:t>
      </w:r>
      <w:proofErr w:type="spellStart"/>
      <w:r>
        <w:t>cSEPP</w:t>
      </w:r>
      <w:proofErr w:type="spellEnd"/>
      <w:r>
        <w:t xml:space="preserve"> public key pair which can be used by the </w:t>
      </w:r>
      <w:proofErr w:type="spellStart"/>
      <w:r w:rsidR="002A2A30">
        <w:t>p</w:t>
      </w:r>
      <w:r>
        <w:t>RH</w:t>
      </w:r>
      <w:proofErr w:type="spellEnd"/>
      <w:r>
        <w:t xml:space="preserve">-SEPP to validate the </w:t>
      </w:r>
      <w:proofErr w:type="spellStart"/>
      <w:r>
        <w:t>cSEPP</w:t>
      </w:r>
      <w:proofErr w:type="spellEnd"/>
      <w:r>
        <w:t xml:space="preserve"> signature that is generated by </w:t>
      </w:r>
      <w:proofErr w:type="spellStart"/>
      <w:r>
        <w:t>cSEPP</w:t>
      </w:r>
      <w:proofErr w:type="spellEnd"/>
      <w:r>
        <w:t xml:space="preserve"> using its private key pair. The same is true for the exchanged </w:t>
      </w:r>
      <w:proofErr w:type="spellStart"/>
      <w:r w:rsidR="002A2A30">
        <w:t>p</w:t>
      </w:r>
      <w:r>
        <w:t>RH</w:t>
      </w:r>
      <w:proofErr w:type="spellEnd"/>
      <w:r>
        <w:t xml:space="preserve">-SEPP and the </w:t>
      </w:r>
      <w:proofErr w:type="spellStart"/>
      <w:r>
        <w:t>pSEPP</w:t>
      </w:r>
      <w:proofErr w:type="spellEnd"/>
      <w:r>
        <w:t xml:space="preserve"> certificate</w:t>
      </w:r>
      <w:r w:rsidR="00887E9D">
        <w:t>s</w:t>
      </w:r>
      <w:r>
        <w:t>.</w:t>
      </w:r>
    </w:p>
    <w:p w14:paraId="4C2A8AF2" w14:textId="0AB0E5B5" w:rsidR="001F22A1" w:rsidRDefault="001460FF" w:rsidP="00C842D6">
      <w:pPr>
        <w:pStyle w:val="Heading3"/>
        <w:numPr>
          <w:ilvl w:val="0"/>
          <w:numId w:val="0"/>
        </w:numPr>
        <w:tabs>
          <w:tab w:val="left" w:pos="720"/>
        </w:tabs>
      </w:pPr>
      <w:r>
        <w:t>E</w:t>
      </w:r>
      <w:r w:rsidR="00B80D96">
        <w:t>.</w:t>
      </w:r>
      <w:r>
        <w:t>3</w:t>
      </w:r>
      <w:r w:rsidR="000A1945">
        <w:t>.2</w:t>
      </w:r>
      <w:r w:rsidR="000A1945">
        <w:tab/>
        <w:t xml:space="preserve">Call Flow over N32-f </w:t>
      </w:r>
      <w:r w:rsidR="001F22A1">
        <w:t>using L-PRINS</w:t>
      </w:r>
    </w:p>
    <w:p w14:paraId="0D2C65CD" w14:textId="4140A66B" w:rsidR="001F22A1" w:rsidRDefault="001F22A1" w:rsidP="005D5D88">
      <w:pPr>
        <w:rPr>
          <w:noProof/>
        </w:rPr>
      </w:pPr>
    </w:p>
    <w:p w14:paraId="683D3820" w14:textId="286A5C7B" w:rsidR="00C57169" w:rsidRDefault="00C57169" w:rsidP="005D5D88">
      <w:pPr>
        <w:rPr>
          <w:noProof/>
        </w:rPr>
      </w:pPr>
    </w:p>
    <w:p w14:paraId="1B57A009" w14:textId="512D31DB" w:rsidR="005D5D88" w:rsidRDefault="005D5D88" w:rsidP="005D5D88">
      <w:pPr>
        <w:rPr>
          <w:noProof/>
        </w:rPr>
      </w:pPr>
      <w:r>
        <w:rPr>
          <w:noProof/>
        </w:rPr>
        <w:lastRenderedPageBreak/>
        <mc:AlternateContent>
          <mc:Choice Requires="wps">
            <w:drawing>
              <wp:anchor distT="0" distB="0" distL="114300" distR="114300" simplePos="0" relativeHeight="251657216" behindDoc="0" locked="0" layoutInCell="1" allowOverlap="1" wp14:anchorId="3F97C3BC" wp14:editId="6F76D706">
                <wp:simplePos x="0" y="0"/>
                <wp:positionH relativeFrom="column">
                  <wp:posOffset>0</wp:posOffset>
                </wp:positionH>
                <wp:positionV relativeFrom="paragraph">
                  <wp:posOffset>0</wp:posOffset>
                </wp:positionV>
                <wp:extent cx="635000" cy="635000"/>
                <wp:effectExtent l="0" t="0" r="0" b="0"/>
                <wp:wrapNone/>
                <wp:docPr id="6" name="Rectangle 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A08DE" id="Rectangle 6"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tak3wEAALsDAAAOAAAAZHJzL2Uyb0RvYy54bWysU8Fu2zAMvQ/YPwi6L3aytNuMOEXRosOA&#10;bh2Q7QMUWYqF2aJGKnGyrx8lJ2nQ3oZdCFGknx4fnxc3+74TO4PkwNdyOimlMF5D4/ymlj9/PLz7&#10;KAVF5RvVgTe1PBiSN8u3bxZDqMwMWugag4JBPFVDqGUbY6iKgnRrekUTCMZz0QL2KnKKm6JBNTB6&#10;3xWzsrwuBsAmIGhDxLf3Y1EuM761Rscna8lE0dWSucUcMcd1isVyoaoNqtA6faSh/oFFr5znR89Q&#10;9yoqsUX3Cqp3GoHAxomGvgBrnTZ5Bp5mWr6YZtWqYPIsLA6Fs0z0/2D1t90qfMdEncIj6F8kPKxM&#10;x8LxOiUnd63yG3NL4dUVIgytUQ3TmSYhiyFQdQZMCTG0WA9foeHVq22ErNHeYp8e5OnFPq/icF6F&#10;2Ueh+fL6/VVZ8sI0l47n9IKqTh8HpPjZQC/SoZbI7DK42j1SHFtPLektDw+u604kE69kEarW0ByY&#10;I8LoDHZyfOJgOxhqqTsXpGgB/7y8S328BK5IMbB7akm/twqNFN0Xz3p8ms7nyW45mV99mHGCl5X1&#10;ZUV5zVC1jFKMx7s4WnQb0G3avIlxiFvW0Lo83zP7o/LskKzQ0c3Jgpd57nr+55Z/AQAA//8DAFBL&#10;AwQUAAYACAAAACEAhluH1dgAAAAFAQAADwAAAGRycy9kb3ducmV2LnhtbEyPQUvDQBCF70L/wzKC&#10;N7trESkxmyKF9lCl0LS9b7NjEszOxuw2Xf+9UxH0MszjDW++ly+S68SIQ2g9aXiYKhBIlbct1RoO&#10;+9X9HESIhqzpPKGGLwywKCY3ucmsv9AOxzLWgkMoZEZDE2OfSRmqBp0JU98jsffuB2ciy6GWdjAX&#10;DnednCn1JJ1piT80psdlg9VHeXYajtt2s/mcv62XMa1fZ9vkx3L3qPXdbXp5BhExxb9juOIzOhTM&#10;dPJnskF0GrhI/JlXTymWp99FFrn8T198AwAA//8DAFBLAQItABQABgAIAAAAIQC2gziS/gAAAOEB&#10;AAATAAAAAAAAAAAAAAAAAAAAAABbQ29udGVudF9UeXBlc10ueG1sUEsBAi0AFAAGAAgAAAAhADj9&#10;If/WAAAAlAEAAAsAAAAAAAAAAAAAAAAALwEAAF9yZWxzLy5yZWxzUEsBAi0AFAAGAAgAAAAhAEF6&#10;1qTfAQAAuwMAAA4AAAAAAAAAAAAAAAAALgIAAGRycy9lMm9Eb2MueG1sUEsBAi0AFAAGAAgAAAAh&#10;AIZbh9XYAAAABQEAAA8AAAAAAAAAAAAAAAAAOQQAAGRycy9kb3ducmV2LnhtbFBLBQYAAAAABAAE&#10;APMAAAA+BQAAAAA=&#10;" filled="f" stroked="f">
                <o:lock v:ext="edit" aspectratio="t" selection="t"/>
              </v:rect>
            </w:pict>
          </mc:Fallback>
        </mc:AlternateContent>
      </w:r>
      <w:r w:rsidR="008E3F1A">
        <w:rPr>
          <w:noProof/>
        </w:rPr>
        <w:drawing>
          <wp:inline distT="0" distB="0" distL="0" distR="0" wp14:anchorId="6ADD8E8A" wp14:editId="79948131">
            <wp:extent cx="6480810" cy="39566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0810" cy="3956685"/>
                    </a:xfrm>
                    <a:prstGeom prst="rect">
                      <a:avLst/>
                    </a:prstGeom>
                    <a:noFill/>
                  </pic:spPr>
                </pic:pic>
              </a:graphicData>
            </a:graphic>
          </wp:inline>
        </w:drawing>
      </w:r>
    </w:p>
    <w:p w14:paraId="0BA3348B" w14:textId="3580C40D" w:rsidR="005D5D88" w:rsidRDefault="00913A14" w:rsidP="005D5D88">
      <w:pPr>
        <w:ind w:left="-720"/>
      </w:pPr>
      <w:r>
        <w:tab/>
      </w:r>
      <w:r>
        <w:tab/>
      </w:r>
    </w:p>
    <w:p w14:paraId="48E8FAA0" w14:textId="77777777" w:rsidR="00A616AE" w:rsidRDefault="00A616AE" w:rsidP="005D5D88">
      <w:pPr>
        <w:pStyle w:val="TF"/>
        <w:rPr>
          <w:rFonts w:eastAsia="MS Mincho"/>
        </w:rPr>
      </w:pPr>
    </w:p>
    <w:p w14:paraId="0F235F9D" w14:textId="0F400EFC" w:rsidR="005D5D88" w:rsidRDefault="005D5D88" w:rsidP="005D5D88">
      <w:pPr>
        <w:pStyle w:val="TF"/>
        <w:rPr>
          <w:rFonts w:eastAsia="MS Mincho"/>
        </w:rPr>
      </w:pPr>
      <w:r>
        <w:rPr>
          <w:rFonts w:eastAsia="MS Mincho"/>
        </w:rPr>
        <w:t>Figure F</w:t>
      </w:r>
      <w:r w:rsidR="001F22A1">
        <w:rPr>
          <w:rFonts w:eastAsia="MS Mincho"/>
        </w:rPr>
        <w:t>.</w:t>
      </w:r>
      <w:r>
        <w:rPr>
          <w:rFonts w:eastAsia="MS Mincho"/>
        </w:rPr>
        <w:t>2</w:t>
      </w:r>
      <w:r w:rsidR="001F22A1">
        <w:rPr>
          <w:rFonts w:eastAsia="MS Mincho"/>
        </w:rPr>
        <w:t>.2.1</w:t>
      </w:r>
      <w:r>
        <w:rPr>
          <w:rFonts w:eastAsia="MS Mincho"/>
        </w:rPr>
        <w:t xml:space="preserve">: </w:t>
      </w:r>
      <w:r w:rsidR="00A616AE">
        <w:rPr>
          <w:rFonts w:eastAsia="MS Mincho"/>
        </w:rPr>
        <w:t>Call flow over N32-f using Local PRINS</w:t>
      </w:r>
      <w:r>
        <w:rPr>
          <w:rFonts w:eastAsia="MS Mincho"/>
        </w:rPr>
        <w:t xml:space="preserve">  </w:t>
      </w:r>
    </w:p>
    <w:p w14:paraId="5B17B677" w14:textId="76B7C56D" w:rsidR="005D5D88" w:rsidRDefault="005D5D88" w:rsidP="00C842D6">
      <w:pPr>
        <w:pStyle w:val="NormalParagraph"/>
        <w:numPr>
          <w:ilvl w:val="0"/>
          <w:numId w:val="24"/>
        </w:numPr>
      </w:pPr>
      <w:r>
        <w:t xml:space="preserve">The </w:t>
      </w:r>
      <w:proofErr w:type="spellStart"/>
      <w:r>
        <w:t>cSEPP</w:t>
      </w:r>
      <w:proofErr w:type="spellEnd"/>
      <w:r>
        <w:t xml:space="preserve"> </w:t>
      </w:r>
      <w:r w:rsidR="001F22A1">
        <w:t xml:space="preserve">establishes N32-c </w:t>
      </w:r>
      <w:r w:rsidR="004B13D5">
        <w:t xml:space="preserve">and N32-f </w:t>
      </w:r>
      <w:r w:rsidR="001F22A1">
        <w:t xml:space="preserve">with RH-SEPP and RH-SEPP establishes N32-c </w:t>
      </w:r>
      <w:r w:rsidR="004B13D5">
        <w:t xml:space="preserve">and N32-f </w:t>
      </w:r>
      <w:r w:rsidR="001F22A1">
        <w:t xml:space="preserve">with the </w:t>
      </w:r>
      <w:proofErr w:type="spellStart"/>
      <w:r w:rsidR="001F22A1">
        <w:t>pSEPP</w:t>
      </w:r>
      <w:proofErr w:type="spellEnd"/>
      <w:r w:rsidR="001F22A1">
        <w:t>.</w:t>
      </w:r>
    </w:p>
    <w:p w14:paraId="37BFE86B" w14:textId="3C6DD51A" w:rsidR="005D5D88" w:rsidRDefault="005D5D88">
      <w:pPr>
        <w:pStyle w:val="NormalParagraph"/>
        <w:numPr>
          <w:ilvl w:val="0"/>
          <w:numId w:val="24"/>
        </w:numPr>
      </w:pPr>
      <w:proofErr w:type="spellStart"/>
      <w:r>
        <w:t>cSEPP</w:t>
      </w:r>
      <w:proofErr w:type="spellEnd"/>
      <w:r>
        <w:t xml:space="preserve"> reformats the HTTP message to PRINS format and adds </w:t>
      </w:r>
      <w:proofErr w:type="spellStart"/>
      <w:r>
        <w:t>cSEPP</w:t>
      </w:r>
      <w:proofErr w:type="spellEnd"/>
      <w:r>
        <w:t xml:space="preserve"> signature using its private key.</w:t>
      </w:r>
    </w:p>
    <w:p w14:paraId="5C950861" w14:textId="1186A315" w:rsidR="00256133" w:rsidRDefault="000F266E" w:rsidP="00C842D6">
      <w:pPr>
        <w:pStyle w:val="NormalParagraph"/>
        <w:numPr>
          <w:ilvl w:val="1"/>
          <w:numId w:val="24"/>
        </w:numPr>
      </w:pPr>
      <w:r>
        <w:t>T</w:t>
      </w:r>
      <w:r w:rsidR="00256133">
        <w:t xml:space="preserve">he </w:t>
      </w:r>
      <w:proofErr w:type="spellStart"/>
      <w:r w:rsidR="00256133">
        <w:t>cSEPP</w:t>
      </w:r>
      <w:proofErr w:type="spellEnd"/>
      <w:r w:rsidR="00256133">
        <w:t xml:space="preserve"> signature is generated using the </w:t>
      </w:r>
      <w:proofErr w:type="spellStart"/>
      <w:r w:rsidR="00256133">
        <w:t>cSEPP</w:t>
      </w:r>
      <w:proofErr w:type="spellEnd"/>
      <w:r w:rsidR="00256133">
        <w:t xml:space="preserve"> asymmetric private key and it protects the whole message.</w:t>
      </w:r>
      <w:r>
        <w:t xml:space="preserve"> ”none” algorithm cannot be used when generating the signature.</w:t>
      </w:r>
    </w:p>
    <w:p w14:paraId="58442E01" w14:textId="0A5DC6C1" w:rsidR="005D5D88" w:rsidRDefault="005D5D88" w:rsidP="00C842D6">
      <w:pPr>
        <w:pStyle w:val="NormalParagraph"/>
        <w:numPr>
          <w:ilvl w:val="0"/>
          <w:numId w:val="24"/>
        </w:numPr>
      </w:pPr>
      <w:proofErr w:type="spellStart"/>
      <w:r>
        <w:t>cSEPP</w:t>
      </w:r>
      <w:proofErr w:type="spellEnd"/>
      <w:r>
        <w:t xml:space="preserve"> sends </w:t>
      </w:r>
      <w:r w:rsidR="00AF4005">
        <w:t>the re</w:t>
      </w:r>
      <w:r w:rsidR="00EB1067">
        <w:t>f</w:t>
      </w:r>
      <w:r w:rsidR="00AF4005">
        <w:t>ormatted</w:t>
      </w:r>
      <w:r>
        <w:t xml:space="preserve"> message (for example </w:t>
      </w:r>
      <w:r w:rsidR="008E3F1A">
        <w:t>Service</w:t>
      </w:r>
      <w:r>
        <w:t xml:space="preserve"> Request message over N32-f</w:t>
      </w:r>
      <w:r w:rsidR="00AF4005">
        <w:t>)</w:t>
      </w:r>
      <w:r>
        <w:t xml:space="preserve"> with </w:t>
      </w:r>
      <w:proofErr w:type="spellStart"/>
      <w:r>
        <w:t>cSEPP</w:t>
      </w:r>
      <w:proofErr w:type="spellEnd"/>
      <w:r>
        <w:t xml:space="preserve"> signature included to the RH-SEPP.</w:t>
      </w:r>
    </w:p>
    <w:p w14:paraId="4AA5D419" w14:textId="45ED337D" w:rsidR="005D5D88" w:rsidRDefault="005D5D88" w:rsidP="00C842D6">
      <w:pPr>
        <w:pStyle w:val="NormalParagraph"/>
        <w:ind w:left="1080"/>
      </w:pPr>
      <w:bookmarkStart w:id="10" w:name="OLE_LINK22"/>
      <w:r>
        <w:t xml:space="preserve">Note: The RH-SEPP is captured in this call flow as </w:t>
      </w:r>
      <w:proofErr w:type="spellStart"/>
      <w:r>
        <w:t>pRH</w:t>
      </w:r>
      <w:proofErr w:type="spellEnd"/>
      <w:r>
        <w:t xml:space="preserve">-SEPP and </w:t>
      </w:r>
      <w:proofErr w:type="spellStart"/>
      <w:r>
        <w:t>cRH</w:t>
      </w:r>
      <w:proofErr w:type="spellEnd"/>
      <w:r>
        <w:t>-SEPP but that is to simplify the call flow as this is a logical distinction and it can be the same RH-SEPP</w:t>
      </w:r>
      <w:r w:rsidR="00ED1C58">
        <w:t xml:space="preserve">. When </w:t>
      </w:r>
      <w:proofErr w:type="spellStart"/>
      <w:r w:rsidR="00ED1C58">
        <w:t>pRH</w:t>
      </w:r>
      <w:proofErr w:type="spellEnd"/>
      <w:r w:rsidR="00ED1C58">
        <w:t xml:space="preserve">-SEPP and </w:t>
      </w:r>
      <w:proofErr w:type="spellStart"/>
      <w:r w:rsidR="00ED1C58">
        <w:t>cRH</w:t>
      </w:r>
      <w:proofErr w:type="spellEnd"/>
      <w:r w:rsidR="00ED1C58">
        <w:t>-SEPP are deployed as one physical instance, in this case RH-SEPP will be</w:t>
      </w:r>
      <w:r w:rsidR="00D6217D">
        <w:t xml:space="preserve"> having two N32 interfaces</w:t>
      </w:r>
      <w:r>
        <w:t>.</w:t>
      </w:r>
      <w:bookmarkEnd w:id="10"/>
    </w:p>
    <w:p w14:paraId="56C6A6F6" w14:textId="09A3D6CD" w:rsidR="005D5D88" w:rsidRDefault="005D5D88" w:rsidP="00C842D6">
      <w:pPr>
        <w:pStyle w:val="NormalParagraph"/>
        <w:numPr>
          <w:ilvl w:val="0"/>
          <w:numId w:val="24"/>
        </w:numPr>
      </w:pPr>
      <w:r>
        <w:t xml:space="preserve">RH-SEPP receives the PRINS message and </w:t>
      </w:r>
      <w:r w:rsidR="000F266E">
        <w:t xml:space="preserve">shall </w:t>
      </w:r>
      <w:r>
        <w:t>do the following:</w:t>
      </w:r>
    </w:p>
    <w:p w14:paraId="1E000A14" w14:textId="6D743DCD" w:rsidR="005D5D88" w:rsidRDefault="005D5D88" w:rsidP="00C842D6">
      <w:pPr>
        <w:pStyle w:val="NormalParagraph"/>
        <w:numPr>
          <w:ilvl w:val="1"/>
          <w:numId w:val="24"/>
        </w:numPr>
      </w:pPr>
      <w:r>
        <w:t>The RH-SEPP validate</w:t>
      </w:r>
      <w:r w:rsidR="000F266E">
        <w:t>s</w:t>
      </w:r>
      <w:r>
        <w:t xml:space="preserve"> the </w:t>
      </w:r>
      <w:proofErr w:type="spellStart"/>
      <w:r>
        <w:t>cSEPP</w:t>
      </w:r>
      <w:proofErr w:type="spellEnd"/>
      <w:r>
        <w:t xml:space="preserve"> signature </w:t>
      </w:r>
      <w:r w:rsidR="008E131D">
        <w:t>using</w:t>
      </w:r>
      <w:r>
        <w:t xml:space="preserve"> the </w:t>
      </w:r>
      <w:proofErr w:type="spellStart"/>
      <w:r>
        <w:t>cSEPP</w:t>
      </w:r>
      <w:proofErr w:type="spellEnd"/>
      <w:r>
        <w:t xml:space="preserve"> public key</w:t>
      </w:r>
      <w:r w:rsidR="000F266E">
        <w:t xml:space="preserve"> that was exchanged in the </w:t>
      </w:r>
      <w:proofErr w:type="spellStart"/>
      <w:r w:rsidR="008E131D">
        <w:t>cSEPP</w:t>
      </w:r>
      <w:proofErr w:type="spellEnd"/>
      <w:r w:rsidR="008E131D">
        <w:t xml:space="preserve"> </w:t>
      </w:r>
      <w:r w:rsidR="000F266E">
        <w:t>certificate during N32-c setup</w:t>
      </w:r>
      <w:r>
        <w:t>.</w:t>
      </w:r>
    </w:p>
    <w:p w14:paraId="028F6B86" w14:textId="77777777" w:rsidR="005D5D88" w:rsidRDefault="005D5D88" w:rsidP="00C842D6">
      <w:pPr>
        <w:pStyle w:val="NormalParagraph"/>
        <w:numPr>
          <w:ilvl w:val="1"/>
          <w:numId w:val="24"/>
        </w:numPr>
      </w:pPr>
      <w:r>
        <w:t>The RH-SEPP reformats the PRINS message back into HTTP message.</w:t>
      </w:r>
    </w:p>
    <w:p w14:paraId="531CA761" w14:textId="3F90CCB1" w:rsidR="005D5D88" w:rsidRDefault="005D5D88" w:rsidP="00C842D6">
      <w:pPr>
        <w:pStyle w:val="NormalParagraph"/>
        <w:numPr>
          <w:ilvl w:val="0"/>
          <w:numId w:val="24"/>
        </w:numPr>
      </w:pPr>
      <w:r>
        <w:lastRenderedPageBreak/>
        <w:t xml:space="preserve">The </w:t>
      </w:r>
      <w:proofErr w:type="spellStart"/>
      <w:r w:rsidR="008E3F1A">
        <w:t>p</w:t>
      </w:r>
      <w:r>
        <w:t>RH</w:t>
      </w:r>
      <w:proofErr w:type="spellEnd"/>
      <w:r>
        <w:t xml:space="preserve">-SEPP forwards the </w:t>
      </w:r>
      <w:r w:rsidR="008E3F1A">
        <w:t>Service</w:t>
      </w:r>
      <w:r>
        <w:t xml:space="preserve"> Request </w:t>
      </w:r>
      <w:r w:rsidR="00EC2725">
        <w:t xml:space="preserve">internally within the RH </w:t>
      </w:r>
      <w:r w:rsidR="008E3F1A">
        <w:t xml:space="preserve">for processing and finally </w:t>
      </w:r>
      <w:r>
        <w:t xml:space="preserve">to the </w:t>
      </w:r>
      <w:proofErr w:type="spellStart"/>
      <w:r w:rsidR="008E3F1A">
        <w:t>c</w:t>
      </w:r>
      <w:r>
        <w:t>RH</w:t>
      </w:r>
      <w:proofErr w:type="spellEnd"/>
      <w:r>
        <w:t>-</w:t>
      </w:r>
      <w:r w:rsidR="008E3F1A">
        <w:t>SEPP</w:t>
      </w:r>
      <w:r>
        <w:t>.</w:t>
      </w:r>
    </w:p>
    <w:p w14:paraId="2D5861E6" w14:textId="67F42118" w:rsidR="005D5D88" w:rsidRDefault="005D5D88" w:rsidP="00C842D6">
      <w:pPr>
        <w:pStyle w:val="NormalParagraph"/>
        <w:numPr>
          <w:ilvl w:val="0"/>
          <w:numId w:val="24"/>
        </w:numPr>
      </w:pPr>
      <w:proofErr w:type="spellStart"/>
      <w:r>
        <w:t>cRH</w:t>
      </w:r>
      <w:proofErr w:type="spellEnd"/>
      <w:r>
        <w:t>-SEPP reformats the HTTP message to PRINS message.</w:t>
      </w:r>
    </w:p>
    <w:p w14:paraId="085B13FF" w14:textId="1C9B5147" w:rsidR="00AF4005" w:rsidRDefault="00AF4005" w:rsidP="00C842D6">
      <w:pPr>
        <w:pStyle w:val="NormalParagraph"/>
        <w:ind w:left="1080"/>
      </w:pPr>
      <w:r>
        <w:t xml:space="preserve">NOTE: </w:t>
      </w:r>
      <w:r w:rsidR="000F266E">
        <w:t xml:space="preserve">Since it is mandatory for the </w:t>
      </w:r>
      <w:proofErr w:type="spellStart"/>
      <w:r w:rsidR="000F266E">
        <w:t>cRH</w:t>
      </w:r>
      <w:proofErr w:type="spellEnd"/>
      <w:r w:rsidR="000F266E">
        <w:t xml:space="preserve">-SEPP to validate the </w:t>
      </w:r>
      <w:proofErr w:type="spellStart"/>
      <w:r w:rsidR="000F266E">
        <w:t>cSEPP</w:t>
      </w:r>
      <w:proofErr w:type="spellEnd"/>
      <w:r w:rsidR="000F266E">
        <w:t xml:space="preserve"> signature of the message, there is no need to add an indication that RH-SEPP has validated the </w:t>
      </w:r>
      <w:proofErr w:type="spellStart"/>
      <w:r w:rsidR="000F266E">
        <w:t>cSEPP</w:t>
      </w:r>
      <w:proofErr w:type="spellEnd"/>
      <w:r w:rsidR="000F266E">
        <w:t xml:space="preserve"> signature.</w:t>
      </w:r>
    </w:p>
    <w:p w14:paraId="32B07ECF" w14:textId="4111B39B" w:rsidR="005D5D88" w:rsidRDefault="000F266E" w:rsidP="00C842D6">
      <w:pPr>
        <w:pStyle w:val="NormalParagraph"/>
        <w:numPr>
          <w:ilvl w:val="0"/>
          <w:numId w:val="24"/>
        </w:numPr>
      </w:pPr>
      <w:r>
        <w:t xml:space="preserve">The </w:t>
      </w:r>
      <w:proofErr w:type="spellStart"/>
      <w:r w:rsidR="005D5D88">
        <w:t>cRH</w:t>
      </w:r>
      <w:proofErr w:type="spellEnd"/>
      <w:r w:rsidR="005D5D88">
        <w:t xml:space="preserve">-SEPP adds its signature using its private key which maps to the public key of the certificate that was exchanged over N32-c with the </w:t>
      </w:r>
      <w:proofErr w:type="spellStart"/>
      <w:r w:rsidR="005D5D88">
        <w:t>pSEPP</w:t>
      </w:r>
      <w:proofErr w:type="spellEnd"/>
      <w:r w:rsidR="005D5D88">
        <w:t>.</w:t>
      </w:r>
    </w:p>
    <w:p w14:paraId="18B9E1EB" w14:textId="5F24209E" w:rsidR="005D5D88" w:rsidRDefault="005D5D88" w:rsidP="00C842D6">
      <w:pPr>
        <w:pStyle w:val="NormalParagraph"/>
        <w:numPr>
          <w:ilvl w:val="0"/>
          <w:numId w:val="24"/>
        </w:numPr>
      </w:pPr>
      <w:proofErr w:type="spellStart"/>
      <w:r>
        <w:t>cRH</w:t>
      </w:r>
      <w:proofErr w:type="spellEnd"/>
      <w:r>
        <w:t xml:space="preserve">-SEPP sends the reformatted message with its signature to the </w:t>
      </w:r>
      <w:proofErr w:type="spellStart"/>
      <w:r>
        <w:t>pSEPP</w:t>
      </w:r>
      <w:proofErr w:type="spellEnd"/>
      <w:r>
        <w:t>.</w:t>
      </w:r>
    </w:p>
    <w:p w14:paraId="2E1CC166" w14:textId="4BD219FE" w:rsidR="005D5D88" w:rsidRDefault="005D5D88" w:rsidP="00C842D6">
      <w:pPr>
        <w:pStyle w:val="NormalParagraph"/>
        <w:numPr>
          <w:ilvl w:val="0"/>
          <w:numId w:val="24"/>
        </w:numPr>
      </w:pPr>
      <w:proofErr w:type="spellStart"/>
      <w:r>
        <w:t>pSEPP</w:t>
      </w:r>
      <w:proofErr w:type="spellEnd"/>
      <w:r>
        <w:t xml:space="preserve"> validate</w:t>
      </w:r>
      <w:r w:rsidR="00692110">
        <w:t>s</w:t>
      </w:r>
      <w:r>
        <w:t xml:space="preserve"> the RH-SEPP signature and reformat</w:t>
      </w:r>
      <w:r w:rsidR="00692110">
        <w:t>s</w:t>
      </w:r>
      <w:r>
        <w:t xml:space="preserve"> the message to HTTP message and sends it to the </w:t>
      </w:r>
      <w:proofErr w:type="spellStart"/>
      <w:r w:rsidR="008E3F1A">
        <w:t>h</w:t>
      </w:r>
      <w:r>
        <w:t>NF</w:t>
      </w:r>
      <w:proofErr w:type="spellEnd"/>
      <w:r>
        <w:t>.</w:t>
      </w:r>
    </w:p>
    <w:p w14:paraId="20343568" w14:textId="55805B2C" w:rsidR="005D5D88" w:rsidRDefault="005D5D88" w:rsidP="00C842D6">
      <w:pPr>
        <w:pStyle w:val="NormalParagraph"/>
        <w:ind w:left="1080"/>
      </w:pPr>
      <w:r>
        <w:t xml:space="preserve">NOTE: communication between </w:t>
      </w:r>
      <w:proofErr w:type="spellStart"/>
      <w:r>
        <w:t>pSEPP</w:t>
      </w:r>
      <w:proofErr w:type="spellEnd"/>
      <w:r>
        <w:t xml:space="preserve"> and </w:t>
      </w:r>
      <w:proofErr w:type="spellStart"/>
      <w:r w:rsidR="008E3F1A">
        <w:t>h</w:t>
      </w:r>
      <w:r>
        <w:t>NF</w:t>
      </w:r>
      <w:proofErr w:type="spellEnd"/>
      <w:r>
        <w:t xml:space="preserve"> is identical to all solutions and use cases and thus not captured in here.</w:t>
      </w:r>
    </w:p>
    <w:p w14:paraId="612086AF" w14:textId="351ED0A7" w:rsidR="005D5D88" w:rsidRDefault="005D5D88" w:rsidP="00C842D6">
      <w:pPr>
        <w:pStyle w:val="NormalParagraph"/>
        <w:numPr>
          <w:ilvl w:val="0"/>
          <w:numId w:val="24"/>
        </w:numPr>
      </w:pPr>
      <w:r>
        <w:t xml:space="preserve">The same L-PRINS </w:t>
      </w:r>
      <w:r w:rsidR="00374027">
        <w:t xml:space="preserve">hop-by-hop </w:t>
      </w:r>
      <w:r>
        <w:t xml:space="preserve">protection is used in the response direction from </w:t>
      </w:r>
      <w:proofErr w:type="spellStart"/>
      <w:r>
        <w:t>pSEPP</w:t>
      </w:r>
      <w:proofErr w:type="spellEnd"/>
      <w:r>
        <w:t xml:space="preserve"> to </w:t>
      </w:r>
      <w:proofErr w:type="spellStart"/>
      <w:r>
        <w:t>cSEPP</w:t>
      </w:r>
      <w:proofErr w:type="spellEnd"/>
      <w:r>
        <w:t>.</w:t>
      </w:r>
      <w:r>
        <w:rPr>
          <w:noProof/>
        </w:rPr>
        <mc:AlternateContent>
          <mc:Choice Requires="wps">
            <w:drawing>
              <wp:anchor distT="0" distB="0" distL="114300" distR="114300" simplePos="0" relativeHeight="251658240" behindDoc="0" locked="0" layoutInCell="1" allowOverlap="1" wp14:anchorId="3C3CE1EF" wp14:editId="5B963657">
                <wp:simplePos x="0" y="0"/>
                <wp:positionH relativeFrom="column">
                  <wp:posOffset>0</wp:posOffset>
                </wp:positionH>
                <wp:positionV relativeFrom="paragraph">
                  <wp:posOffset>0</wp:posOffset>
                </wp:positionV>
                <wp:extent cx="635000" cy="635000"/>
                <wp:effectExtent l="0" t="0" r="0" b="0"/>
                <wp:wrapNone/>
                <wp:docPr id="3" name="Rectangl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81944" id="Rectangle 3"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tak3wEAALsDAAAOAAAAZHJzL2Uyb0RvYy54bWysU8Fu2zAMvQ/YPwi6L3aytNuMOEXRosOA&#10;bh2Q7QMUWYqF2aJGKnGyrx8lJ2nQ3oZdCFGknx4fnxc3+74TO4PkwNdyOimlMF5D4/ymlj9/PLz7&#10;KAVF5RvVgTe1PBiSN8u3bxZDqMwMWugag4JBPFVDqGUbY6iKgnRrekUTCMZz0QL2KnKKm6JBNTB6&#10;3xWzsrwuBsAmIGhDxLf3Y1EuM761Rscna8lE0dWSucUcMcd1isVyoaoNqtA6faSh/oFFr5znR89Q&#10;9yoqsUX3Cqp3GoHAxomGvgBrnTZ5Bp5mWr6YZtWqYPIsLA6Fs0z0/2D1t90qfMdEncIj6F8kPKxM&#10;x8LxOiUnd63yG3NL4dUVIgytUQ3TmSYhiyFQdQZMCTG0WA9foeHVq22ErNHeYp8e5OnFPq/icF6F&#10;2Ueh+fL6/VVZ8sI0l47n9IKqTh8HpPjZQC/SoZbI7DK42j1SHFtPLektDw+u604kE69kEarW0ByY&#10;I8LoDHZyfOJgOxhqqTsXpGgB/7y8S328BK5IMbB7akm/twqNFN0Xz3p8ms7nyW45mV99mHGCl5X1&#10;ZUV5zVC1jFKMx7s4WnQb0G3avIlxiFvW0Lo83zP7o/LskKzQ0c3Jgpd57nr+55Z/AQAA//8DAFBL&#10;AwQUAAYACAAAACEAhluH1dgAAAAFAQAADwAAAGRycy9kb3ducmV2LnhtbEyPQUvDQBCF70L/wzKC&#10;N7trESkxmyKF9lCl0LS9b7NjEszOxuw2Xf+9UxH0MszjDW++ly+S68SIQ2g9aXiYKhBIlbct1RoO&#10;+9X9HESIhqzpPKGGLwywKCY3ucmsv9AOxzLWgkMoZEZDE2OfSRmqBp0JU98jsffuB2ciy6GWdjAX&#10;DnednCn1JJ1piT80psdlg9VHeXYajtt2s/mcv62XMa1fZ9vkx3L3qPXdbXp5BhExxb9juOIzOhTM&#10;dPJnskF0GrhI/JlXTymWp99FFrn8T198AwAA//8DAFBLAQItABQABgAIAAAAIQC2gziS/gAAAOEB&#10;AAATAAAAAAAAAAAAAAAAAAAAAABbQ29udGVudF9UeXBlc10ueG1sUEsBAi0AFAAGAAgAAAAhADj9&#10;If/WAAAAlAEAAAsAAAAAAAAAAAAAAAAALwEAAF9yZWxzLy5yZWxzUEsBAi0AFAAGAAgAAAAhAEF6&#10;1qTfAQAAuwMAAA4AAAAAAAAAAAAAAAAALgIAAGRycy9lMm9Eb2MueG1sUEsBAi0AFAAGAAgAAAAh&#10;AIZbh9XYAAAABQEAAA8AAAAAAAAAAAAAAAAAOQQAAGRycy9kb3ducmV2LnhtbFBLBQYAAAAABAAE&#10;APMAAAA+BQAAAAA=&#10;" filled="f" stroked="f">
                <o:lock v:ext="edit" aspectratio="t" selection="t"/>
              </v:rect>
            </w:pict>
          </mc:Fallback>
        </mc:AlternateContent>
      </w:r>
    </w:p>
    <w:p w14:paraId="37DBD3FF" w14:textId="53BBFF57" w:rsidR="005D5D88" w:rsidRDefault="00FD1DC0" w:rsidP="00C842D6">
      <w:pPr>
        <w:pStyle w:val="Heading3"/>
        <w:numPr>
          <w:ilvl w:val="0"/>
          <w:numId w:val="0"/>
        </w:numPr>
        <w:tabs>
          <w:tab w:val="left" w:pos="720"/>
        </w:tabs>
        <w:spacing w:before="120" w:after="180"/>
        <w:ind w:left="850" w:hanging="850"/>
      </w:pPr>
      <w:bookmarkStart w:id="11" w:name="_Toc96612690"/>
      <w:r>
        <w:t>E</w:t>
      </w:r>
      <w:r w:rsidR="005D5D88">
        <w:t xml:space="preserve">.3 </w:t>
      </w:r>
      <w:r w:rsidR="005D5D88">
        <w:tab/>
        <w:t>Local PRINS Advantages</w:t>
      </w:r>
    </w:p>
    <w:p w14:paraId="0760B11C" w14:textId="528CFBBD" w:rsidR="005D5D88" w:rsidRDefault="005D5D88" w:rsidP="005D5D88">
      <w:pPr>
        <w:spacing w:before="0" w:after="200" w:line="276" w:lineRule="auto"/>
        <w:jc w:val="left"/>
        <w:rPr>
          <w:szCs w:val="22"/>
          <w:lang w:val="en-US" w:eastAsia="en-GB" w:bidi="ar-SA"/>
        </w:rPr>
      </w:pPr>
      <w:r>
        <w:rPr>
          <w:szCs w:val="22"/>
          <w:lang w:val="en-US" w:eastAsia="en-GB" w:bidi="ar-SA"/>
        </w:rPr>
        <w:t xml:space="preserve">Local PRINS (L-PRINS) enables GSMA to provide a single solution with combined approach for </w:t>
      </w:r>
      <w:bookmarkStart w:id="12" w:name="OLE_LINK2"/>
      <w:r w:rsidR="00FD1DC0">
        <w:rPr>
          <w:szCs w:val="22"/>
          <w:lang w:val="en-US" w:eastAsia="en-GB" w:bidi="ar-SA"/>
        </w:rPr>
        <w:t>all use cases where an intermediary is providing a service other than IP routing, e.g., R</w:t>
      </w:r>
      <w:r w:rsidR="004B038A">
        <w:rPr>
          <w:szCs w:val="22"/>
          <w:lang w:val="en-US" w:eastAsia="en-GB" w:bidi="ar-SA"/>
        </w:rPr>
        <w:t xml:space="preserve">oaming </w:t>
      </w:r>
      <w:r w:rsidR="00FD1DC0">
        <w:rPr>
          <w:szCs w:val="22"/>
          <w:lang w:val="en-US" w:eastAsia="en-GB" w:bidi="ar-SA"/>
        </w:rPr>
        <w:t>H</w:t>
      </w:r>
      <w:r w:rsidR="004B038A">
        <w:rPr>
          <w:szCs w:val="22"/>
          <w:lang w:val="en-US" w:eastAsia="en-GB" w:bidi="ar-SA"/>
        </w:rPr>
        <w:t>ub</w:t>
      </w:r>
      <w:r w:rsidR="00FD1DC0">
        <w:rPr>
          <w:szCs w:val="22"/>
          <w:lang w:val="en-US" w:eastAsia="en-GB" w:bidi="ar-SA"/>
        </w:rPr>
        <w:t>, IPX, RVAS,</w:t>
      </w:r>
      <w:bookmarkEnd w:id="12"/>
      <w:r w:rsidR="00FD1DC0">
        <w:rPr>
          <w:szCs w:val="22"/>
          <w:lang w:val="en-US" w:eastAsia="en-GB" w:bidi="ar-SA"/>
        </w:rPr>
        <w:t xml:space="preserve"> </w:t>
      </w:r>
      <w:r>
        <w:rPr>
          <w:szCs w:val="22"/>
          <w:lang w:val="en-US" w:eastAsia="en-GB" w:bidi="ar-SA"/>
        </w:rPr>
        <w:t xml:space="preserve">while providing the following flexibility to enable </w:t>
      </w:r>
      <w:r w:rsidR="00FD1DC0">
        <w:rPr>
          <w:szCs w:val="22"/>
          <w:lang w:val="en-US" w:eastAsia="en-GB" w:bidi="ar-SA"/>
        </w:rPr>
        <w:t xml:space="preserve">all </w:t>
      </w:r>
      <w:r w:rsidR="004B038A">
        <w:rPr>
          <w:szCs w:val="22"/>
          <w:lang w:val="en-US" w:eastAsia="en-GB" w:bidi="ar-SA"/>
        </w:rPr>
        <w:t xml:space="preserve">these </w:t>
      </w:r>
      <w:r>
        <w:rPr>
          <w:szCs w:val="22"/>
          <w:lang w:val="en-US" w:eastAsia="en-GB" w:bidi="ar-SA"/>
        </w:rPr>
        <w:t>use cases.</w:t>
      </w:r>
    </w:p>
    <w:p w14:paraId="23773FFD" w14:textId="5AFA2E45" w:rsidR="005D5D88" w:rsidRDefault="005D5D88" w:rsidP="005D5D88">
      <w:pPr>
        <w:pStyle w:val="ListParagraph"/>
        <w:numPr>
          <w:ilvl w:val="0"/>
          <w:numId w:val="22"/>
        </w:numPr>
        <w:tabs>
          <w:tab w:val="left" w:pos="720"/>
        </w:tabs>
        <w:jc w:val="left"/>
        <w:rPr>
          <w:szCs w:val="22"/>
          <w:lang w:val="en-US" w:eastAsia="en-GB" w:bidi="ar-SA"/>
        </w:rPr>
      </w:pPr>
      <w:r>
        <w:rPr>
          <w:szCs w:val="22"/>
          <w:lang w:val="en-US" w:eastAsia="en-GB" w:bidi="ar-SA"/>
        </w:rPr>
        <w:t xml:space="preserve">It provides a security solution that provide the RH and Service Hub full access to the HTTP message over N32-f while providing Attribution and non-repudiation </w:t>
      </w:r>
      <w:r w:rsidR="0009140C">
        <w:t>for all messages exchanged between any pair of consecutive hops</w:t>
      </w:r>
      <w:r>
        <w:rPr>
          <w:szCs w:val="22"/>
          <w:lang w:val="en-US" w:eastAsia="en-GB" w:bidi="ar-SA"/>
        </w:rPr>
        <w:t xml:space="preserve">, e.g., between </w:t>
      </w:r>
      <w:proofErr w:type="spellStart"/>
      <w:r>
        <w:rPr>
          <w:szCs w:val="22"/>
          <w:lang w:val="en-US" w:eastAsia="en-GB" w:bidi="ar-SA"/>
        </w:rPr>
        <w:t>cSEPP</w:t>
      </w:r>
      <w:proofErr w:type="spellEnd"/>
      <w:r>
        <w:rPr>
          <w:szCs w:val="22"/>
          <w:lang w:val="en-US" w:eastAsia="en-GB" w:bidi="ar-SA"/>
        </w:rPr>
        <w:t xml:space="preserve"> and RH, or between RH1 and RH2, or RH and </w:t>
      </w:r>
      <w:proofErr w:type="spellStart"/>
      <w:r>
        <w:rPr>
          <w:szCs w:val="22"/>
          <w:lang w:val="en-US" w:eastAsia="en-GB" w:bidi="ar-SA"/>
        </w:rPr>
        <w:t>pSEPP</w:t>
      </w:r>
      <w:proofErr w:type="spellEnd"/>
      <w:r>
        <w:rPr>
          <w:szCs w:val="22"/>
          <w:lang w:val="en-US" w:eastAsia="en-GB" w:bidi="ar-SA"/>
        </w:rPr>
        <w:t>.</w:t>
      </w:r>
    </w:p>
    <w:p w14:paraId="78F4ACEE" w14:textId="3F1D0804" w:rsidR="005D5D88" w:rsidRDefault="0009140C" w:rsidP="0031080E">
      <w:pPr>
        <w:pStyle w:val="ListParagraph"/>
        <w:numPr>
          <w:ilvl w:val="0"/>
          <w:numId w:val="22"/>
        </w:numPr>
        <w:tabs>
          <w:tab w:val="left" w:pos="720"/>
        </w:tabs>
        <w:jc w:val="left"/>
        <w:rPr>
          <w:szCs w:val="22"/>
          <w:lang w:val="en-US" w:eastAsia="en-GB" w:bidi="ar-SA"/>
        </w:rPr>
      </w:pPr>
      <w:r>
        <w:t xml:space="preserve">With the mandate for the </w:t>
      </w:r>
      <w:proofErr w:type="spellStart"/>
      <w:r>
        <w:t>cSEPP</w:t>
      </w:r>
      <w:proofErr w:type="spellEnd"/>
      <w:r>
        <w:t xml:space="preserve">, </w:t>
      </w:r>
      <w:proofErr w:type="spellStart"/>
      <w:r>
        <w:t>pSEPP</w:t>
      </w:r>
      <w:proofErr w:type="spellEnd"/>
      <w:r>
        <w:t xml:space="preserve">, and intermediary (RH or Service hub) to maintain the logs, </w:t>
      </w:r>
      <w:r w:rsidR="00FD1DC0">
        <w:t xml:space="preserve">end-to-end </w:t>
      </w:r>
      <w:r>
        <w:t xml:space="preserve">attribution and non-repudiation </w:t>
      </w:r>
      <w:r w:rsidR="00FD1DC0">
        <w:t xml:space="preserve">using cryptographical means </w:t>
      </w:r>
      <w:r>
        <w:t>is also possible</w:t>
      </w:r>
      <w:r w:rsidR="00E249EC">
        <w:t xml:space="preserve"> when the RH logs </w:t>
      </w:r>
      <w:r w:rsidR="00ED1C58">
        <w:t xml:space="preserve">and the </w:t>
      </w:r>
      <w:proofErr w:type="spellStart"/>
      <w:r w:rsidR="00ED1C58">
        <w:t>cSEPP</w:t>
      </w:r>
      <w:proofErr w:type="spellEnd"/>
      <w:r w:rsidR="00ED1C58">
        <w:t xml:space="preserve">, RH-SEPP, and </w:t>
      </w:r>
      <w:proofErr w:type="spellStart"/>
      <w:r w:rsidR="00ED1C58">
        <w:t>pSEPP</w:t>
      </w:r>
      <w:proofErr w:type="spellEnd"/>
      <w:r w:rsidR="00ED1C58">
        <w:t xml:space="preserve"> certificate containing the respective public key</w:t>
      </w:r>
      <w:r w:rsidR="00364F06">
        <w:t xml:space="preserve"> </w:t>
      </w:r>
      <w:r w:rsidR="00E249EC">
        <w:t>are made available to the roaming partners for offline processing</w:t>
      </w:r>
      <w:r>
        <w:t>. The digital evidence produced is suitable to convince third parties.</w:t>
      </w:r>
    </w:p>
    <w:p w14:paraId="249387FD" w14:textId="5C709AE3" w:rsidR="00E048B9" w:rsidRPr="0009140C" w:rsidRDefault="005D5D88" w:rsidP="003B4711">
      <w:pPr>
        <w:spacing w:before="0" w:after="200" w:line="276" w:lineRule="auto"/>
        <w:jc w:val="left"/>
        <w:rPr>
          <w:szCs w:val="22"/>
          <w:lang w:val="en-US" w:eastAsia="en-GB" w:bidi="ar-SA"/>
        </w:rPr>
      </w:pPr>
      <w:r>
        <w:rPr>
          <w:szCs w:val="22"/>
          <w:lang w:val="en-US" w:eastAsia="en-GB" w:bidi="ar-SA"/>
        </w:rPr>
        <w:t>The</w:t>
      </w:r>
      <w:r w:rsidR="00E249EC">
        <w:rPr>
          <w:szCs w:val="22"/>
          <w:lang w:val="en-US" w:eastAsia="en-GB" w:bidi="ar-SA"/>
        </w:rPr>
        <w:t>re</w:t>
      </w:r>
      <w:r w:rsidR="00964968">
        <w:rPr>
          <w:szCs w:val="22"/>
          <w:lang w:val="en-US" w:eastAsia="en-GB" w:bidi="ar-SA"/>
        </w:rPr>
        <w:t xml:space="preserve"> are 3GPP</w:t>
      </w:r>
      <w:r>
        <w:rPr>
          <w:szCs w:val="22"/>
          <w:lang w:val="en-US" w:eastAsia="en-GB" w:bidi="ar-SA"/>
        </w:rPr>
        <w:t xml:space="preserve"> changes required for L-PRINS</w:t>
      </w:r>
      <w:r w:rsidR="00964968">
        <w:rPr>
          <w:szCs w:val="22"/>
          <w:lang w:val="en-US" w:eastAsia="en-GB" w:bidi="ar-SA"/>
        </w:rPr>
        <w:t>, however,</w:t>
      </w:r>
      <w:r>
        <w:rPr>
          <w:szCs w:val="22"/>
          <w:lang w:val="en-US" w:eastAsia="en-GB" w:bidi="ar-SA"/>
        </w:rPr>
        <w:t xml:space="preserve"> all mechanisms in the end-to-end PRINS is </w:t>
      </w:r>
      <w:r w:rsidR="00964968">
        <w:rPr>
          <w:szCs w:val="22"/>
          <w:lang w:val="en-US" w:eastAsia="en-GB" w:bidi="ar-SA"/>
        </w:rPr>
        <w:t xml:space="preserve">believed </w:t>
      </w:r>
      <w:r>
        <w:rPr>
          <w:szCs w:val="22"/>
          <w:lang w:val="en-US" w:eastAsia="en-GB" w:bidi="ar-SA"/>
        </w:rPr>
        <w:t>applicable with the end-to-end being the immediate two hops, e.g., PLMN-A and RH or PLMN</w:t>
      </w:r>
      <w:r w:rsidR="0009140C">
        <w:rPr>
          <w:szCs w:val="22"/>
          <w:lang w:val="en-US" w:eastAsia="en-GB" w:bidi="ar-SA"/>
        </w:rPr>
        <w:t>-</w:t>
      </w:r>
      <w:r>
        <w:rPr>
          <w:szCs w:val="22"/>
          <w:lang w:val="en-US" w:eastAsia="en-GB" w:bidi="ar-SA"/>
        </w:rPr>
        <w:t>B and Service Hub</w:t>
      </w:r>
      <w:r w:rsidR="00E048B9" w:rsidRPr="003B4711">
        <w:rPr>
          <w:szCs w:val="22"/>
          <w:lang w:val="en-US" w:eastAsia="en-GB" w:bidi="ar-SA"/>
        </w:rPr>
        <w:t>.</w:t>
      </w:r>
      <w:r w:rsidR="00FD1DC0" w:rsidRPr="003B4711">
        <w:rPr>
          <w:szCs w:val="22"/>
          <w:lang w:val="en-US" w:eastAsia="en-GB" w:bidi="ar-SA"/>
        </w:rPr>
        <w:t xml:space="preserve"> </w:t>
      </w:r>
      <w:r w:rsidR="004B038A" w:rsidRPr="003B4711">
        <w:rPr>
          <w:szCs w:val="22"/>
          <w:lang w:val="en-US" w:eastAsia="en-GB" w:bidi="ar-SA"/>
        </w:rPr>
        <w:t xml:space="preserve">Whether reusing an existing mechanism for </w:t>
      </w:r>
      <w:r w:rsidR="00FD1DC0" w:rsidRPr="003B4711">
        <w:rPr>
          <w:szCs w:val="22"/>
          <w:lang w:val="en-US" w:eastAsia="en-GB" w:bidi="ar-SA"/>
        </w:rPr>
        <w:t xml:space="preserve">enabling all entities, e.g., </w:t>
      </w:r>
      <w:proofErr w:type="spellStart"/>
      <w:r w:rsidR="00FD1DC0" w:rsidRPr="003B4711">
        <w:rPr>
          <w:szCs w:val="22"/>
          <w:lang w:val="en-US" w:eastAsia="en-GB" w:bidi="ar-SA"/>
        </w:rPr>
        <w:t>cSEPP</w:t>
      </w:r>
      <w:proofErr w:type="spellEnd"/>
      <w:r w:rsidR="00FD1DC0" w:rsidRPr="003B4711">
        <w:rPr>
          <w:szCs w:val="22"/>
          <w:lang w:val="en-US" w:eastAsia="en-GB" w:bidi="ar-SA"/>
        </w:rPr>
        <w:t xml:space="preserve">, RH-SEPP, and </w:t>
      </w:r>
      <w:proofErr w:type="spellStart"/>
      <w:r w:rsidR="00FD1DC0" w:rsidRPr="003B4711">
        <w:rPr>
          <w:szCs w:val="22"/>
          <w:lang w:val="en-US" w:eastAsia="en-GB" w:bidi="ar-SA"/>
        </w:rPr>
        <w:t>pSEPP</w:t>
      </w:r>
      <w:proofErr w:type="spellEnd"/>
      <w:r w:rsidR="00FD1DC0" w:rsidRPr="003B4711">
        <w:rPr>
          <w:szCs w:val="22"/>
          <w:lang w:val="en-US" w:eastAsia="en-GB" w:bidi="ar-SA"/>
        </w:rPr>
        <w:t xml:space="preserve">, to digitally sign the message </w:t>
      </w:r>
      <w:r w:rsidR="004B038A" w:rsidRPr="003B4711">
        <w:rPr>
          <w:szCs w:val="22"/>
          <w:lang w:val="en-US" w:eastAsia="en-GB" w:bidi="ar-SA"/>
        </w:rPr>
        <w:t xml:space="preserve">or defining a new one is </w:t>
      </w:r>
      <w:r w:rsidR="00FD1DC0" w:rsidRPr="003B4711">
        <w:rPr>
          <w:szCs w:val="22"/>
          <w:lang w:val="en-US" w:eastAsia="en-GB" w:bidi="ar-SA"/>
        </w:rPr>
        <w:t xml:space="preserve">to be evaluated </w:t>
      </w:r>
      <w:r w:rsidR="004B038A" w:rsidRPr="003B4711">
        <w:rPr>
          <w:szCs w:val="22"/>
          <w:lang w:val="en-US" w:eastAsia="en-GB" w:bidi="ar-SA"/>
        </w:rPr>
        <w:t>by 3GPP</w:t>
      </w:r>
      <w:r w:rsidR="00FD1DC0" w:rsidRPr="003B4711">
        <w:rPr>
          <w:szCs w:val="22"/>
          <w:lang w:val="en-US" w:eastAsia="en-GB" w:bidi="ar-SA"/>
        </w:rPr>
        <w:t>.</w:t>
      </w:r>
    </w:p>
    <w:p w14:paraId="25D6461C" w14:textId="77777777" w:rsidR="005D5D88" w:rsidRDefault="005D5D88" w:rsidP="00C842D6">
      <w:pPr>
        <w:pStyle w:val="Heading3"/>
        <w:numPr>
          <w:ilvl w:val="0"/>
          <w:numId w:val="0"/>
        </w:numPr>
        <w:tabs>
          <w:tab w:val="left" w:pos="720"/>
        </w:tabs>
        <w:spacing w:before="120" w:after="180"/>
        <w:ind w:left="850" w:hanging="850"/>
      </w:pPr>
      <w:r>
        <w:t>F.4</w:t>
      </w:r>
      <w:r>
        <w:tab/>
        <w:t>Evaluation</w:t>
      </w:r>
      <w:bookmarkEnd w:id="11"/>
    </w:p>
    <w:p w14:paraId="53DC05EB" w14:textId="06F21A63" w:rsidR="00692AEC" w:rsidRDefault="00692AEC" w:rsidP="005D5D88">
      <w:r>
        <w:t xml:space="preserve">L-PRINS is a hop-by-hop approach, which does not provide end-to-end security between PMNs. However, it provides additional security than hop-by-hop TLS and </w:t>
      </w:r>
      <w:r w:rsidR="007A1E74">
        <w:t>is considered as a possible milestone</w:t>
      </w:r>
      <w:r w:rsidR="008235BC">
        <w:t xml:space="preserve"> towards a solution with end-to-end security between VPMN and HPMN</w:t>
      </w:r>
      <w:r>
        <w:t>.</w:t>
      </w:r>
    </w:p>
    <w:p w14:paraId="78109E2F" w14:textId="4811689E" w:rsidR="007D4B66" w:rsidRDefault="007D4B66" w:rsidP="005D5D88">
      <w:r>
        <w:lastRenderedPageBreak/>
        <w:t xml:space="preserve">L-PRINS is </w:t>
      </w:r>
      <w:r w:rsidR="00964968">
        <w:t xml:space="preserve">a GSMA 5GMRR working solution assumption </w:t>
      </w:r>
      <w:r>
        <w:t xml:space="preserve">for enabling GSMA roaming use cases which require an intermediary to provide a roaming service other than IP routing, i.e., Roaming Hub, IPX, and RVAS. L-PRINS is a </w:t>
      </w:r>
      <w:r w:rsidR="00964968">
        <w:t xml:space="preserve">working </w:t>
      </w:r>
      <w:r>
        <w:t xml:space="preserve">solution </w:t>
      </w:r>
      <w:r w:rsidR="00964968">
        <w:t xml:space="preserve">assumption </w:t>
      </w:r>
      <w:r>
        <w:t xml:space="preserve">where GSMA roaming services </w:t>
      </w:r>
      <w:r w:rsidR="00692AEC">
        <w:t xml:space="preserve">offered by an intermediary, e.g., Roaming Hub, IPX, RVAS, </w:t>
      </w:r>
      <w:r>
        <w:t xml:space="preserve">can be enabled while maintaining a reasonable security with a possible path forward to end-to-end security </w:t>
      </w:r>
      <w:r w:rsidR="00E249EC">
        <w:t xml:space="preserve">using PRINS </w:t>
      </w:r>
      <w:r>
        <w:t>in the future.</w:t>
      </w:r>
    </w:p>
    <w:p w14:paraId="284C55D3" w14:textId="21ABB080" w:rsidR="005D5D88" w:rsidRDefault="005D5D88" w:rsidP="005D5D88">
      <w:r>
        <w:t xml:space="preserve">The L-PRINS provides a single solution for </w:t>
      </w:r>
      <w:r w:rsidR="00FD1DC0">
        <w:rPr>
          <w:szCs w:val="22"/>
          <w:lang w:val="en-US" w:eastAsia="en-GB" w:bidi="ar-SA"/>
        </w:rPr>
        <w:t xml:space="preserve">all </w:t>
      </w:r>
      <w:r w:rsidR="005A755E">
        <w:rPr>
          <w:szCs w:val="22"/>
          <w:lang w:val="en-US" w:eastAsia="en-GB" w:bidi="ar-SA"/>
        </w:rPr>
        <w:t xml:space="preserve">the </w:t>
      </w:r>
      <w:r w:rsidR="00FD1DC0">
        <w:rPr>
          <w:szCs w:val="22"/>
          <w:lang w:val="en-US" w:eastAsia="en-GB" w:bidi="ar-SA"/>
        </w:rPr>
        <w:t>use cases where an intermediary is providing a service other than IP routing, e.g., R</w:t>
      </w:r>
      <w:r w:rsidR="004B038A">
        <w:rPr>
          <w:szCs w:val="22"/>
          <w:lang w:val="en-US" w:eastAsia="en-GB" w:bidi="ar-SA"/>
        </w:rPr>
        <w:t xml:space="preserve">oaming </w:t>
      </w:r>
      <w:r w:rsidR="00FD1DC0">
        <w:rPr>
          <w:szCs w:val="22"/>
          <w:lang w:val="en-US" w:eastAsia="en-GB" w:bidi="ar-SA"/>
        </w:rPr>
        <w:t>H</w:t>
      </w:r>
      <w:r w:rsidR="004B038A">
        <w:rPr>
          <w:szCs w:val="22"/>
          <w:lang w:val="en-US" w:eastAsia="en-GB" w:bidi="ar-SA"/>
        </w:rPr>
        <w:t>ub</w:t>
      </w:r>
      <w:r w:rsidR="00FD1DC0">
        <w:rPr>
          <w:szCs w:val="22"/>
          <w:lang w:val="en-US" w:eastAsia="en-GB" w:bidi="ar-SA"/>
        </w:rPr>
        <w:t>, IPX, RVAS,</w:t>
      </w:r>
      <w:r w:rsidR="00FD1DC0">
        <w:t xml:space="preserve"> </w:t>
      </w:r>
      <w:r>
        <w:t>while increasing the traceability, attribution, and non-repudiation over N32 interface while at the same time enabling both the RH and Service Hub full access to the Http messages exchanged over N32-f</w:t>
      </w:r>
      <w:r w:rsidR="008B3C3F">
        <w:t xml:space="preserve"> and N32-c</w:t>
      </w:r>
      <w:r>
        <w:t>.</w:t>
      </w:r>
    </w:p>
    <w:p w14:paraId="5A7BA3B9" w14:textId="62B0AEAA" w:rsidR="005D5D88" w:rsidRPr="00C842D6" w:rsidRDefault="005D5D88" w:rsidP="00C842D6">
      <w:r>
        <w:t xml:space="preserve">More importantly, </w:t>
      </w:r>
      <w:r w:rsidR="00AF4005">
        <w:t>t</w:t>
      </w:r>
      <w:r>
        <w:t xml:space="preserve">his solution </w:t>
      </w:r>
      <w:r w:rsidR="00692AEC">
        <w:t xml:space="preserve">can possibly </w:t>
      </w:r>
      <w:r>
        <w:t>provide a natural evolution to an end-to-end security solution in case it is mandated by regulatory</w:t>
      </w:r>
      <w:r w:rsidR="006330FE">
        <w:t>.</w:t>
      </w:r>
    </w:p>
    <w:p w14:paraId="493B8126" w14:textId="24597793" w:rsidR="005D5D88" w:rsidRDefault="00FD1DC0" w:rsidP="00C842D6">
      <w:r>
        <w:t>Finally, a</w:t>
      </w:r>
      <w:r w:rsidR="00C54AA7">
        <w:t>n</w:t>
      </w:r>
      <w:r>
        <w:t xml:space="preserve"> update to 3GPP specification </w:t>
      </w:r>
      <w:r w:rsidR="00692AEC">
        <w:t>is required to</w:t>
      </w:r>
      <w:r>
        <w:t xml:space="preserve"> enable GSMA to provide a complete 5G SA roaming solution.</w:t>
      </w:r>
    </w:p>
    <w:sectPr w:rsidR="005D5D88">
      <w:headerReference w:type="even" r:id="rId16"/>
      <w:headerReference w:type="default" r:id="rId17"/>
      <w:footerReference w:type="default" r:id="rId18"/>
      <w:headerReference w:type="first" r:id="rId19"/>
      <w:pgSz w:w="11906" w:h="16838"/>
      <w:pgMar w:top="1440" w:right="1440" w:bottom="1440" w:left="1440"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E8DA9" w14:textId="77777777" w:rsidR="006A4F9F" w:rsidRDefault="006A4F9F">
      <w:pPr>
        <w:spacing w:before="0"/>
      </w:pPr>
      <w:r>
        <w:separator/>
      </w:r>
    </w:p>
  </w:endnote>
  <w:endnote w:type="continuationSeparator" w:id="0">
    <w:p w14:paraId="0D8F1880" w14:textId="77777777" w:rsidR="006A4F9F" w:rsidRDefault="006A4F9F">
      <w:pPr>
        <w:spacing w:before="0"/>
      </w:pPr>
      <w:r>
        <w:continuationSeparator/>
      </w:r>
    </w:p>
  </w:endnote>
  <w:endnote w:type="continuationNotice" w:id="1">
    <w:p w14:paraId="65C88043" w14:textId="77777777" w:rsidR="006A4F9F" w:rsidRDefault="006A4F9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Segoe UI Symbol"/>
    <w:panose1 w:val="020B0604020202020204"/>
    <w:charset w:val="00"/>
    <w:family w:val="auto"/>
    <w:pitch w:val="variable"/>
    <w:sig w:usb0="800000AF" w:usb1="1001ECEA" w:usb2="00000000" w:usb3="00000000" w:csb0="80000001" w:csb1="00000000"/>
  </w:font>
  <w:font w:name="Arial 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20B0604020202020204"/>
    <w:charset w:val="00"/>
    <w:family w:val="roman"/>
    <w:notTrueType/>
    <w:pitch w:val="default"/>
  </w:font>
  <w:font w:name="Lohit Devanagari">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C6F2D" w14:textId="23B5ABA6" w:rsidR="006E11B3" w:rsidRDefault="009B77AC">
    <w:pPr>
      <w:pStyle w:val="Footer"/>
      <w:rPr>
        <w:i/>
      </w:rPr>
    </w:pPr>
    <w:r>
      <w:tab/>
      <w:t xml:space="preserve">Page </w:t>
    </w:r>
    <w:r>
      <w:fldChar w:fldCharType="begin"/>
    </w:r>
    <w:r>
      <w:instrText xml:space="preserve"> PAGE </w:instrText>
    </w:r>
    <w:r>
      <w:fldChar w:fldCharType="separate"/>
    </w:r>
    <w:r w:rsidR="00DB040F">
      <w:rPr>
        <w:noProof/>
      </w:rPr>
      <w:t>10</w:t>
    </w:r>
    <w:r>
      <w:fldChar w:fldCharType="end"/>
    </w:r>
    <w:r>
      <w:t xml:space="preserve"> of </w:t>
    </w:r>
    <w:fldSimple w:instr=" NUMPAGES ">
      <w:r w:rsidR="00DB040F">
        <w:rPr>
          <w:noProof/>
        </w:rP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03C33" w14:textId="77777777" w:rsidR="006A4F9F" w:rsidRDefault="006A4F9F">
      <w:pPr>
        <w:spacing w:before="0"/>
      </w:pPr>
      <w:r>
        <w:separator/>
      </w:r>
    </w:p>
  </w:footnote>
  <w:footnote w:type="continuationSeparator" w:id="0">
    <w:p w14:paraId="5627BB47" w14:textId="77777777" w:rsidR="006A4F9F" w:rsidRDefault="006A4F9F">
      <w:pPr>
        <w:spacing w:before="0"/>
      </w:pPr>
      <w:r>
        <w:continuationSeparator/>
      </w:r>
    </w:p>
  </w:footnote>
  <w:footnote w:type="continuationNotice" w:id="1">
    <w:p w14:paraId="714DD40F" w14:textId="77777777" w:rsidR="006A4F9F" w:rsidRDefault="006A4F9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B238" w14:textId="77777777" w:rsidR="006E11B3" w:rsidRDefault="006E11B3">
    <w:pPr>
      <w:pStyle w:val="Header"/>
    </w:pPr>
  </w:p>
  <w:p w14:paraId="0EC7F4E3" w14:textId="6AF5CA8D" w:rsidR="006E11B3" w:rsidRDefault="00000000">
    <w:pPr>
      <w:pStyle w:val="CSDocNo"/>
      <w:rPr>
        <w:sz w:val="36"/>
        <w:szCs w:val="36"/>
        <w:lang w:eastAsia="ja-JP"/>
      </w:rPr>
    </w:pPr>
    <w:sdt>
      <w:sdtPr>
        <w:alias w:val="Meeting Document Number"/>
        <w:id w:val="1820089086"/>
        <w:placeholder>
          <w:docPart w:val="6EC30868BD7A4A2DBC6128EA7F02DCA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D612F80C-BCC6-4708-8333-327470281DFD}"/>
        <w:text/>
      </w:sdtPr>
      <w:sdtContent>
        <w:r w:rsidR="009B77AC">
          <w:t xml:space="preserve">5GMRR </w:t>
        </w:r>
        <w:r w:rsidR="000749BA">
          <w:t>41</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192E" w14:textId="77777777" w:rsidR="006E11B3" w:rsidRDefault="006E11B3">
    <w:pPr>
      <w:pStyle w:val="NormalParagraph"/>
    </w:pPr>
  </w:p>
  <w:p w14:paraId="0660CBD6" w14:textId="77777777" w:rsidR="006E11B3" w:rsidRDefault="006E11B3">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24D9" w14:textId="77777777" w:rsidR="006E11B3" w:rsidRDefault="009B77AC">
    <w:pPr>
      <w:pStyle w:val="Header"/>
    </w:pPr>
    <w:r>
      <w:t>GSM Association</w:t>
    </w:r>
    <w:r>
      <w:tab/>
    </w:r>
    <w:sdt>
      <w:sdtPr>
        <w:alias w:val=""/>
        <w:id w:val="-58337228"/>
        <w:dropDownList>
          <w:listItem w:displayText="[Security Classification]" w:value="[Security Classification]"/>
          <w:listItem w:displayText="Non-confidential" w:value="Non-confidential"/>
        </w:dropDownList>
      </w:sdtPr>
      <w:sdtContent>
        <w:r>
          <w:t>Non-confidential</w:t>
        </w:r>
      </w:sdtContent>
    </w:sdt>
  </w:p>
  <w:p w14:paraId="40DA4078" w14:textId="77777777" w:rsidR="006E11B3" w:rsidRDefault="00000000">
    <w:pPr>
      <w:pStyle w:val="Header"/>
    </w:pPr>
    <w:sdt>
      <w:sdtPr>
        <w:alias w:val="Document Title"/>
        <w:id w:val="902825449"/>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Content>
        <w:r w:rsidR="009B77AC">
          <w:t>CR on Using PRINS for Roaming Hub Integration in 5G SA Roaming</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77E4" w14:textId="77777777" w:rsidR="006E11B3" w:rsidRDefault="009B77AC">
    <w:pPr>
      <w:pStyle w:val="Header"/>
    </w:pPr>
    <w:r>
      <w:t>GSM Association</w:t>
    </w:r>
    <w:r>
      <w:tab/>
    </w:r>
    <w:sdt>
      <w:sdtPr>
        <w:alias w:val=""/>
        <w:id w:val="-1533261931"/>
        <w:dropDownList>
          <w:listItem w:displayText="[Security Classification]" w:value="[Security Classification]"/>
          <w:listItem w:displayText="Non-confidential" w:value="Non-confidential"/>
        </w:dropDownList>
      </w:sdtPr>
      <w:sdtContent>
        <w:r>
          <w:t>Non-confidential</w:t>
        </w:r>
      </w:sdtContent>
    </w:sdt>
  </w:p>
  <w:p w14:paraId="751352EC" w14:textId="77777777" w:rsidR="006E11B3" w:rsidRDefault="00000000">
    <w:pPr>
      <w:pStyle w:val="Header"/>
    </w:pPr>
    <w:sdt>
      <w:sdtPr>
        <w:alias w:val="Document Title"/>
        <w:id w:val="691931911"/>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Content>
        <w:r w:rsidR="009B77AC">
          <w:t>CR on Using PRINS for Roaming Hub Integration in 5G SA Roaming</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668"/>
    <w:multiLevelType w:val="multilevel"/>
    <w:tmpl w:val="69E2808C"/>
    <w:lvl w:ilvl="0">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 w15:restartNumberingAfterBreak="0">
    <w:nsid w:val="04D473E1"/>
    <w:multiLevelType w:val="hybridMultilevel"/>
    <w:tmpl w:val="95623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AD460C"/>
    <w:multiLevelType w:val="multilevel"/>
    <w:tmpl w:val="F41434D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B527AD1"/>
    <w:multiLevelType w:val="multilevel"/>
    <w:tmpl w:val="12941B20"/>
    <w:lvl w:ilvl="0">
      <w:start w:val="1"/>
      <w:numFmt w:val="upperLetter"/>
      <w:pStyle w:val="Annex"/>
      <w:lvlText w:val="Annex %1"/>
      <w:lvlJc w:val="left"/>
      <w:pPr>
        <w:tabs>
          <w:tab w:val="num" w:pos="0"/>
        </w:tabs>
        <w:ind w:left="0" w:firstLine="0"/>
      </w:pPr>
    </w:lvl>
    <w:lvl w:ilvl="1">
      <w:start w:val="1"/>
      <w:numFmt w:val="decimal"/>
      <w:lvlText w:val="%1.%2"/>
      <w:lvlJc w:val="left"/>
      <w:pPr>
        <w:tabs>
          <w:tab w:val="num" w:pos="680"/>
        </w:tabs>
        <w:ind w:left="680" w:hanging="680"/>
      </w:pPr>
    </w:lvl>
    <w:lvl w:ilvl="2">
      <w:start w:val="1"/>
      <w:numFmt w:val="decimal"/>
      <w:lvlText w:val="%1.%2.%3"/>
      <w:lvlJc w:val="left"/>
      <w:pPr>
        <w:tabs>
          <w:tab w:val="num" w:pos="907"/>
        </w:tabs>
        <w:ind w:left="907" w:hanging="907"/>
      </w:pPr>
    </w:lvl>
    <w:lvl w:ilvl="3">
      <w:start w:val="1"/>
      <w:numFmt w:val="decimal"/>
      <w:lvlText w:val="%1.%2.%3.%4"/>
      <w:lvlJc w:val="left"/>
      <w:pPr>
        <w:tabs>
          <w:tab w:val="num" w:pos="1134"/>
        </w:tabs>
        <w:ind w:left="1134" w:hanging="1134"/>
      </w:pPr>
    </w:lvl>
    <w:lvl w:ilvl="4">
      <w:start w:val="1"/>
      <w:numFmt w:val="decimal"/>
      <w:lvlText w:val="%1.%2.%3.%4.%5"/>
      <w:lvlJc w:val="left"/>
      <w:pPr>
        <w:tabs>
          <w:tab w:val="num" w:pos="1361"/>
        </w:tabs>
        <w:ind w:left="1361" w:hanging="1361"/>
      </w:pPr>
    </w:lvl>
    <w:lvl w:ilvl="5">
      <w:start w:val="1"/>
      <w:numFmt w:val="decimal"/>
      <w:lvlText w:val="%1.%2.%3.%4.%5.%6"/>
      <w:lvlJc w:val="left"/>
      <w:pPr>
        <w:tabs>
          <w:tab w:val="num" w:pos="1588"/>
        </w:tabs>
        <w:ind w:left="1588" w:hanging="1588"/>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0F1C50AA"/>
    <w:multiLevelType w:val="multilevel"/>
    <w:tmpl w:val="C4660A58"/>
    <w:lvl w:ilvl="0">
      <w:start w:val="1"/>
      <w:numFmt w:val="bullet"/>
      <w:lvlText w:val=""/>
      <w:lvlJc w:val="left"/>
      <w:pPr>
        <w:tabs>
          <w:tab w:val="num" w:pos="0"/>
        </w:tabs>
        <w:ind w:left="680" w:hanging="340"/>
      </w:pPr>
      <w:rPr>
        <w:rFonts w:ascii="Symbol" w:hAnsi="Symbol" w:cs="Symbol" w:hint="default"/>
      </w:rPr>
    </w:lvl>
    <w:lvl w:ilvl="1">
      <w:start w:val="1"/>
      <w:numFmt w:val="bullet"/>
      <w:lvlText w:val=""/>
      <w:lvlJc w:val="left"/>
      <w:pPr>
        <w:tabs>
          <w:tab w:val="num" w:pos="0"/>
        </w:tabs>
        <w:ind w:left="1020" w:hanging="340"/>
      </w:pPr>
      <w:rPr>
        <w:rFonts w:ascii="Symbol" w:hAnsi="Symbol" w:cs="Symbol" w:hint="default"/>
      </w:rPr>
    </w:lvl>
    <w:lvl w:ilvl="2">
      <w:start w:val="1"/>
      <w:numFmt w:val="bullet"/>
      <w:lvlText w:val=""/>
      <w:lvlJc w:val="left"/>
      <w:pPr>
        <w:tabs>
          <w:tab w:val="num" w:pos="0"/>
        </w:tabs>
        <w:ind w:left="1360" w:hanging="340"/>
      </w:pPr>
      <w:rPr>
        <w:rFonts w:ascii="Symbol" w:hAnsi="Symbol" w:cs="Symbol" w:hint="default"/>
      </w:rPr>
    </w:lvl>
    <w:lvl w:ilvl="3">
      <w:start w:val="1"/>
      <w:numFmt w:val="bullet"/>
      <w:lvlText w:val="o"/>
      <w:lvlJc w:val="left"/>
      <w:pPr>
        <w:tabs>
          <w:tab w:val="num" w:pos="0"/>
        </w:tabs>
        <w:ind w:left="1700" w:hanging="340"/>
      </w:pPr>
      <w:rPr>
        <w:rFonts w:ascii="Courier New" w:hAnsi="Courier New" w:cs="Courier New" w:hint="default"/>
      </w:rPr>
    </w:lvl>
    <w:lvl w:ilvl="4">
      <w:start w:val="1"/>
      <w:numFmt w:val="none"/>
      <w:suff w:val="nothing"/>
      <w:lvlText w:val=""/>
      <w:lvlJc w:val="left"/>
      <w:pPr>
        <w:tabs>
          <w:tab w:val="num" w:pos="0"/>
        </w:tabs>
        <w:ind w:left="2040" w:hanging="340"/>
      </w:pPr>
    </w:lvl>
    <w:lvl w:ilvl="5">
      <w:start w:val="1"/>
      <w:numFmt w:val="none"/>
      <w:suff w:val="nothing"/>
      <w:lvlText w:val=""/>
      <w:lvlJc w:val="left"/>
      <w:pPr>
        <w:tabs>
          <w:tab w:val="num" w:pos="0"/>
        </w:tabs>
        <w:ind w:left="2380" w:hanging="340"/>
      </w:pPr>
    </w:lvl>
    <w:lvl w:ilvl="6">
      <w:start w:val="1"/>
      <w:numFmt w:val="none"/>
      <w:suff w:val="nothing"/>
      <w:lvlText w:val=""/>
      <w:lvlJc w:val="left"/>
      <w:pPr>
        <w:tabs>
          <w:tab w:val="num" w:pos="0"/>
        </w:tabs>
        <w:ind w:left="2720" w:hanging="340"/>
      </w:pPr>
    </w:lvl>
    <w:lvl w:ilvl="7">
      <w:start w:val="1"/>
      <w:numFmt w:val="none"/>
      <w:suff w:val="nothing"/>
      <w:lvlText w:val=""/>
      <w:lvlJc w:val="left"/>
      <w:pPr>
        <w:tabs>
          <w:tab w:val="num" w:pos="0"/>
        </w:tabs>
        <w:ind w:left="3060" w:hanging="340"/>
      </w:pPr>
    </w:lvl>
    <w:lvl w:ilvl="8">
      <w:start w:val="1"/>
      <w:numFmt w:val="none"/>
      <w:suff w:val="nothing"/>
      <w:lvlText w:val=""/>
      <w:lvlJc w:val="left"/>
      <w:pPr>
        <w:tabs>
          <w:tab w:val="num" w:pos="0"/>
        </w:tabs>
        <w:ind w:left="3400" w:hanging="340"/>
      </w:pPr>
    </w:lvl>
  </w:abstractNum>
  <w:abstractNum w:abstractNumId="5" w15:restartNumberingAfterBreak="0">
    <w:nsid w:val="18867483"/>
    <w:multiLevelType w:val="multilevel"/>
    <w:tmpl w:val="3984FC0A"/>
    <w:lvl w:ilvl="0">
      <w:start w:val="1"/>
      <w:numFmt w:val="decimal"/>
      <w:pStyle w:val="ListNumber"/>
      <w:lvlText w:val="%1."/>
      <w:lvlJc w:val="left"/>
      <w:pPr>
        <w:tabs>
          <w:tab w:val="num" w:pos="340"/>
        </w:tabs>
        <w:ind w:left="680" w:hanging="340"/>
      </w:pPr>
    </w:lvl>
    <w:lvl w:ilvl="1">
      <w:start w:val="1"/>
      <w:numFmt w:val="lowerLetter"/>
      <w:pStyle w:val="Listletter"/>
      <w:lvlText w:val="%2)"/>
      <w:lvlJc w:val="left"/>
      <w:pPr>
        <w:tabs>
          <w:tab w:val="num" w:pos="1020"/>
        </w:tabs>
        <w:ind w:left="1360" w:hanging="340"/>
      </w:pPr>
    </w:lvl>
    <w:lvl w:ilvl="2">
      <w:start w:val="1"/>
      <w:numFmt w:val="lowerRoman"/>
      <w:pStyle w:val="ListParagraphRomans"/>
      <w:lvlText w:val="%3."/>
      <w:lvlJc w:val="left"/>
      <w:pPr>
        <w:tabs>
          <w:tab w:val="num" w:pos="1700"/>
        </w:tabs>
        <w:ind w:left="2040" w:hanging="340"/>
      </w:pPr>
    </w:lvl>
    <w:lvl w:ilvl="3">
      <w:start w:val="1"/>
      <w:numFmt w:val="none"/>
      <w:suff w:val="nothing"/>
      <w:lvlText w:val="%4"/>
      <w:lvlJc w:val="left"/>
      <w:pPr>
        <w:tabs>
          <w:tab w:val="num" w:pos="2380"/>
        </w:tabs>
        <w:ind w:left="2720" w:hanging="340"/>
      </w:pPr>
    </w:lvl>
    <w:lvl w:ilvl="4">
      <w:start w:val="1"/>
      <w:numFmt w:val="none"/>
      <w:suff w:val="nothing"/>
      <w:lvlText w:val="%5"/>
      <w:lvlJc w:val="left"/>
      <w:pPr>
        <w:tabs>
          <w:tab w:val="num" w:pos="3060"/>
        </w:tabs>
        <w:ind w:left="3400" w:hanging="340"/>
      </w:pPr>
    </w:lvl>
    <w:lvl w:ilvl="5">
      <w:start w:val="1"/>
      <w:numFmt w:val="none"/>
      <w:suff w:val="nothing"/>
      <w:lvlText w:val="%6"/>
      <w:lvlJc w:val="right"/>
      <w:pPr>
        <w:tabs>
          <w:tab w:val="num" w:pos="3740"/>
        </w:tabs>
        <w:ind w:left="4080" w:hanging="340"/>
      </w:pPr>
    </w:lvl>
    <w:lvl w:ilvl="6">
      <w:start w:val="1"/>
      <w:numFmt w:val="none"/>
      <w:suff w:val="nothing"/>
      <w:lvlText w:val="%7"/>
      <w:lvlJc w:val="left"/>
      <w:pPr>
        <w:tabs>
          <w:tab w:val="num" w:pos="4420"/>
        </w:tabs>
        <w:ind w:left="4760" w:hanging="340"/>
      </w:pPr>
    </w:lvl>
    <w:lvl w:ilvl="7">
      <w:start w:val="1"/>
      <w:numFmt w:val="none"/>
      <w:suff w:val="nothing"/>
      <w:lvlText w:val="%8"/>
      <w:lvlJc w:val="left"/>
      <w:pPr>
        <w:tabs>
          <w:tab w:val="num" w:pos="5100"/>
        </w:tabs>
        <w:ind w:left="5440" w:hanging="340"/>
      </w:pPr>
    </w:lvl>
    <w:lvl w:ilvl="8">
      <w:start w:val="1"/>
      <w:numFmt w:val="none"/>
      <w:suff w:val="nothing"/>
      <w:lvlText w:val="%9"/>
      <w:lvlJc w:val="right"/>
      <w:pPr>
        <w:tabs>
          <w:tab w:val="num" w:pos="5780"/>
        </w:tabs>
        <w:ind w:left="6120" w:hanging="340"/>
      </w:pPr>
    </w:lvl>
  </w:abstractNum>
  <w:abstractNum w:abstractNumId="6" w15:restartNumberingAfterBreak="0">
    <w:nsid w:val="1D7A0847"/>
    <w:multiLevelType w:val="hybridMultilevel"/>
    <w:tmpl w:val="663EDF2A"/>
    <w:lvl w:ilvl="0" w:tplc="C8C85BB4">
      <w:start w:val="1"/>
      <w:numFmt w:val="decimal"/>
      <w:lvlText w:val="%1."/>
      <w:lvlJc w:val="left"/>
      <w:pPr>
        <w:ind w:left="720" w:hanging="360"/>
      </w:pPr>
      <w:rPr>
        <w:rFonts w:hint="default"/>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24AE2"/>
    <w:multiLevelType w:val="multilevel"/>
    <w:tmpl w:val="5A447C7E"/>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 w15:restartNumberingAfterBreak="0">
    <w:nsid w:val="2D3A4FC5"/>
    <w:multiLevelType w:val="hybridMultilevel"/>
    <w:tmpl w:val="F27408CA"/>
    <w:lvl w:ilvl="0" w:tplc="8FD6AFC2">
      <w:start w:val="1"/>
      <w:numFmt w:val="decimal"/>
      <w:lvlText w:val="%1."/>
      <w:lvlJc w:val="left"/>
      <w:pPr>
        <w:tabs>
          <w:tab w:val="num" w:pos="720"/>
        </w:tabs>
        <w:ind w:left="720" w:hanging="360"/>
      </w:pPr>
    </w:lvl>
    <w:lvl w:ilvl="1" w:tplc="28DCDACC" w:tentative="1">
      <w:start w:val="1"/>
      <w:numFmt w:val="decimal"/>
      <w:lvlText w:val="%2."/>
      <w:lvlJc w:val="left"/>
      <w:pPr>
        <w:tabs>
          <w:tab w:val="num" w:pos="1440"/>
        </w:tabs>
        <w:ind w:left="1440" w:hanging="360"/>
      </w:pPr>
    </w:lvl>
    <w:lvl w:ilvl="2" w:tplc="6C821FB6" w:tentative="1">
      <w:start w:val="1"/>
      <w:numFmt w:val="decimal"/>
      <w:lvlText w:val="%3."/>
      <w:lvlJc w:val="left"/>
      <w:pPr>
        <w:tabs>
          <w:tab w:val="num" w:pos="2160"/>
        </w:tabs>
        <w:ind w:left="2160" w:hanging="360"/>
      </w:pPr>
    </w:lvl>
    <w:lvl w:ilvl="3" w:tplc="CC206122" w:tentative="1">
      <w:start w:val="1"/>
      <w:numFmt w:val="decimal"/>
      <w:lvlText w:val="%4."/>
      <w:lvlJc w:val="left"/>
      <w:pPr>
        <w:tabs>
          <w:tab w:val="num" w:pos="2880"/>
        </w:tabs>
        <w:ind w:left="2880" w:hanging="360"/>
      </w:pPr>
    </w:lvl>
    <w:lvl w:ilvl="4" w:tplc="CEBEF53E" w:tentative="1">
      <w:start w:val="1"/>
      <w:numFmt w:val="decimal"/>
      <w:lvlText w:val="%5."/>
      <w:lvlJc w:val="left"/>
      <w:pPr>
        <w:tabs>
          <w:tab w:val="num" w:pos="3600"/>
        </w:tabs>
        <w:ind w:left="3600" w:hanging="360"/>
      </w:pPr>
    </w:lvl>
    <w:lvl w:ilvl="5" w:tplc="CBE22E00" w:tentative="1">
      <w:start w:val="1"/>
      <w:numFmt w:val="decimal"/>
      <w:lvlText w:val="%6."/>
      <w:lvlJc w:val="left"/>
      <w:pPr>
        <w:tabs>
          <w:tab w:val="num" w:pos="4320"/>
        </w:tabs>
        <w:ind w:left="4320" w:hanging="360"/>
      </w:pPr>
    </w:lvl>
    <w:lvl w:ilvl="6" w:tplc="1AEE7C20" w:tentative="1">
      <w:start w:val="1"/>
      <w:numFmt w:val="decimal"/>
      <w:lvlText w:val="%7."/>
      <w:lvlJc w:val="left"/>
      <w:pPr>
        <w:tabs>
          <w:tab w:val="num" w:pos="5040"/>
        </w:tabs>
        <w:ind w:left="5040" w:hanging="360"/>
      </w:pPr>
    </w:lvl>
    <w:lvl w:ilvl="7" w:tplc="68C81E9A" w:tentative="1">
      <w:start w:val="1"/>
      <w:numFmt w:val="decimal"/>
      <w:lvlText w:val="%8."/>
      <w:lvlJc w:val="left"/>
      <w:pPr>
        <w:tabs>
          <w:tab w:val="num" w:pos="5760"/>
        </w:tabs>
        <w:ind w:left="5760" w:hanging="360"/>
      </w:pPr>
    </w:lvl>
    <w:lvl w:ilvl="8" w:tplc="85AA5610" w:tentative="1">
      <w:start w:val="1"/>
      <w:numFmt w:val="decimal"/>
      <w:lvlText w:val="%9."/>
      <w:lvlJc w:val="left"/>
      <w:pPr>
        <w:tabs>
          <w:tab w:val="num" w:pos="6480"/>
        </w:tabs>
        <w:ind w:left="6480" w:hanging="360"/>
      </w:pPr>
    </w:lvl>
  </w:abstractNum>
  <w:abstractNum w:abstractNumId="9" w15:restartNumberingAfterBreak="0">
    <w:nsid w:val="2D9F68B3"/>
    <w:multiLevelType w:val="multilevel"/>
    <w:tmpl w:val="DB2CAB98"/>
    <w:lvl w:ilvl="0">
      <w:start w:val="1"/>
      <w:numFmt w:val="decimal"/>
      <w:pStyle w:val="Heading1"/>
      <w:lvlText w:val="%1"/>
      <w:lvlJc w:val="left"/>
      <w:pPr>
        <w:tabs>
          <w:tab w:val="num" w:pos="431"/>
        </w:tabs>
        <w:ind w:left="431" w:hanging="431"/>
      </w:pPr>
      <w:rPr>
        <w:b/>
        <w:i w:val="0"/>
        <w:color w:val="auto"/>
        <w:sz w:val="28"/>
      </w:rPr>
    </w:lvl>
    <w:lvl w:ilvl="1">
      <w:start w:val="1"/>
      <w:numFmt w:val="decimal"/>
      <w:pStyle w:val="Heading2"/>
      <w:lvlText w:val="%1.%2"/>
      <w:lvlJc w:val="left"/>
      <w:pPr>
        <w:tabs>
          <w:tab w:val="num" w:pos="624"/>
        </w:tabs>
        <w:ind w:left="624" w:hanging="624"/>
      </w:pPr>
      <w:rPr>
        <w:b/>
        <w:i w:val="0"/>
        <w:color w:val="auto"/>
        <w:sz w:val="24"/>
      </w:rPr>
    </w:lvl>
    <w:lvl w:ilvl="2">
      <w:start w:val="1"/>
      <w:numFmt w:val="decimal"/>
      <w:pStyle w:val="Heading3"/>
      <w:lvlText w:val="%1.%2.%3"/>
      <w:lvlJc w:val="left"/>
      <w:pPr>
        <w:tabs>
          <w:tab w:val="num" w:pos="851"/>
        </w:tabs>
        <w:ind w:left="851" w:hanging="851"/>
      </w:pPr>
      <w:rPr>
        <w:b/>
        <w:i w:val="0"/>
        <w:color w:val="auto"/>
        <w:sz w:val="22"/>
      </w:rPr>
    </w:lvl>
    <w:lvl w:ilvl="3">
      <w:start w:val="1"/>
      <w:numFmt w:val="decimal"/>
      <w:pStyle w:val="Heading4"/>
      <w:lvlText w:val="%1.%2.%3.%4"/>
      <w:lvlJc w:val="left"/>
      <w:pPr>
        <w:tabs>
          <w:tab w:val="num" w:pos="1077"/>
        </w:tabs>
        <w:ind w:left="1077" w:hanging="1077"/>
      </w:pPr>
      <w:rPr>
        <w:rFonts w:ascii="Arial Bold" w:hAnsi="Arial Bold"/>
        <w:b/>
        <w:i w:val="0"/>
        <w:color w:val="auto"/>
        <w:sz w:val="22"/>
      </w:rPr>
    </w:lvl>
    <w:lvl w:ilvl="4">
      <w:start w:val="1"/>
      <w:numFmt w:val="decimal"/>
      <w:pStyle w:val="Heading5"/>
      <w:lvlText w:val="%1.%2.%3.%4.%5"/>
      <w:lvlJc w:val="left"/>
      <w:pPr>
        <w:tabs>
          <w:tab w:val="num" w:pos="1304"/>
        </w:tabs>
        <w:ind w:left="1304" w:hanging="1304"/>
      </w:pPr>
      <w:rPr>
        <w:b/>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tabs>
          <w:tab w:val="num" w:pos="0"/>
        </w:tabs>
        <w:ind w:left="1531" w:hanging="1531"/>
      </w:pPr>
      <w:rPr>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0530B76"/>
    <w:multiLevelType w:val="multilevel"/>
    <w:tmpl w:val="AADE8FC4"/>
    <w:lvl w:ilvl="0">
      <w:start w:val="1"/>
      <w:numFmt w:val="decimal"/>
      <w:pStyle w:val="ListParagraph"/>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47D5ABA"/>
    <w:multiLevelType w:val="multilevel"/>
    <w:tmpl w:val="D42E7EC6"/>
    <w:lvl w:ilvl="0">
      <w:start w:val="1"/>
      <w:numFmt w:val="bullet"/>
      <w:pStyle w:val="TableBulletTex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4FB3B5E"/>
    <w:multiLevelType w:val="hybridMultilevel"/>
    <w:tmpl w:val="83B2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51096"/>
    <w:multiLevelType w:val="multilevel"/>
    <w:tmpl w:val="17F67C5E"/>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85349CF"/>
    <w:multiLevelType w:val="multilevel"/>
    <w:tmpl w:val="92D0C3FA"/>
    <w:lvl w:ilvl="0">
      <w:start w:val="1"/>
      <w:numFmt w:val="decimal"/>
      <w:pStyle w:val="Figurecaption"/>
      <w:suff w:val="nothing"/>
      <w:lvlText w:val="Figure %1"/>
      <w:lvlJc w:val="left"/>
      <w:pPr>
        <w:tabs>
          <w:tab w:val="num" w:pos="0"/>
        </w:tabs>
        <w:ind w:left="360" w:hanging="360"/>
      </w:pPr>
      <w:rPr>
        <w:rFonts w:ascii="Arial Bold" w:hAnsi="Arial Bold"/>
        <w:b/>
        <w:i w:val="0"/>
        <w:color w:val="auto"/>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2B82FBC"/>
    <w:multiLevelType w:val="multilevel"/>
    <w:tmpl w:val="DC5677E0"/>
    <w:lvl w:ilvl="0">
      <w:start w:val="1"/>
      <w:numFmt w:val="decimal"/>
      <w:pStyle w:val="TableReferencenumber"/>
      <w:lvlText w:val="[%1]"/>
      <w:lvlJc w:val="left"/>
      <w:pPr>
        <w:tabs>
          <w:tab w:val="num" w:pos="0"/>
        </w:tabs>
        <w:ind w:left="720" w:hanging="60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9F97965"/>
    <w:multiLevelType w:val="multilevel"/>
    <w:tmpl w:val="B8507A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5F54021"/>
    <w:multiLevelType w:val="multilevel"/>
    <w:tmpl w:val="CF4071E2"/>
    <w:lvl w:ilvl="0">
      <w:start w:val="1"/>
      <w:numFmt w:val="decimal"/>
      <w:pStyle w:val="TableCaption"/>
      <w:suff w:val="nothing"/>
      <w:lvlText w:val="Table %1"/>
      <w:lvlJc w:val="left"/>
      <w:pPr>
        <w:tabs>
          <w:tab w:val="num" w:pos="0"/>
        </w:tabs>
        <w:ind w:left="360" w:hanging="360"/>
      </w:pPr>
      <w:rPr>
        <w:rFonts w:ascii="Arial Bold" w:hAnsi="Arial Bold"/>
        <w:b/>
        <w:i w:val="0"/>
        <w:color w:val="auto"/>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A18314B"/>
    <w:multiLevelType w:val="multilevel"/>
    <w:tmpl w:val="8E82A124"/>
    <w:lvl w:ilvl="0">
      <w:start w:val="1"/>
      <w:numFmt w:val="lowerLetter"/>
      <w:pStyle w:val="ListParagraph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568463766">
    <w:abstractNumId w:val="9"/>
  </w:num>
  <w:num w:numId="2" w16cid:durableId="1685788134">
    <w:abstractNumId w:val="10"/>
  </w:num>
  <w:num w:numId="3" w16cid:durableId="1419861686">
    <w:abstractNumId w:val="18"/>
  </w:num>
  <w:num w:numId="4" w16cid:durableId="688340212">
    <w:abstractNumId w:val="13"/>
  </w:num>
  <w:num w:numId="5" w16cid:durableId="966199578">
    <w:abstractNumId w:val="15"/>
  </w:num>
  <w:num w:numId="6" w16cid:durableId="1535775908">
    <w:abstractNumId w:val="11"/>
  </w:num>
  <w:num w:numId="7" w16cid:durableId="1411148944">
    <w:abstractNumId w:val="3"/>
  </w:num>
  <w:num w:numId="8" w16cid:durableId="1095249273">
    <w:abstractNumId w:val="4"/>
  </w:num>
  <w:num w:numId="9" w16cid:durableId="1301350849">
    <w:abstractNumId w:val="5"/>
  </w:num>
  <w:num w:numId="10" w16cid:durableId="1387533369">
    <w:abstractNumId w:val="14"/>
  </w:num>
  <w:num w:numId="11" w16cid:durableId="1463688871">
    <w:abstractNumId w:val="17"/>
  </w:num>
  <w:num w:numId="12" w16cid:durableId="219757491">
    <w:abstractNumId w:val="7"/>
  </w:num>
  <w:num w:numId="13" w16cid:durableId="328607203">
    <w:abstractNumId w:val="16"/>
  </w:num>
  <w:num w:numId="14" w16cid:durableId="486673946">
    <w:abstractNumId w:val="2"/>
  </w:num>
  <w:num w:numId="15" w16cid:durableId="1059090044">
    <w:abstractNumId w:val="1"/>
  </w:num>
  <w:num w:numId="16" w16cid:durableId="818886580">
    <w:abstractNumId w:val="8"/>
  </w:num>
  <w:num w:numId="17" w16cid:durableId="1298999051">
    <w:abstractNumId w:val="10"/>
  </w:num>
  <w:num w:numId="18" w16cid:durableId="14738618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9820064">
    <w:abstractNumId w:val="6"/>
  </w:num>
  <w:num w:numId="20" w16cid:durableId="12162337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8166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88924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7962919">
    <w:abstractNumId w:val="9"/>
  </w:num>
  <w:num w:numId="24" w16cid:durableId="109906910">
    <w:abstractNumId w:val="0"/>
  </w:num>
  <w:num w:numId="25" w16cid:durableId="1261253403">
    <w:abstractNumId w:val="9"/>
  </w:num>
  <w:num w:numId="26" w16cid:durableId="20164221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1B3"/>
    <w:rsid w:val="0000553C"/>
    <w:rsid w:val="0001529E"/>
    <w:rsid w:val="00034668"/>
    <w:rsid w:val="00035D97"/>
    <w:rsid w:val="00045306"/>
    <w:rsid w:val="00052B05"/>
    <w:rsid w:val="00070628"/>
    <w:rsid w:val="000749BA"/>
    <w:rsid w:val="00077808"/>
    <w:rsid w:val="0008696E"/>
    <w:rsid w:val="0009140C"/>
    <w:rsid w:val="000A1945"/>
    <w:rsid w:val="000A1EAD"/>
    <w:rsid w:val="000C285D"/>
    <w:rsid w:val="000C7ADA"/>
    <w:rsid w:val="000F266E"/>
    <w:rsid w:val="0011220E"/>
    <w:rsid w:val="00116D00"/>
    <w:rsid w:val="00120CC3"/>
    <w:rsid w:val="001460FF"/>
    <w:rsid w:val="00171C5C"/>
    <w:rsid w:val="001A4246"/>
    <w:rsid w:val="001F22A1"/>
    <w:rsid w:val="001F778D"/>
    <w:rsid w:val="00230BC1"/>
    <w:rsid w:val="002531EA"/>
    <w:rsid w:val="00256133"/>
    <w:rsid w:val="0027321F"/>
    <w:rsid w:val="00281C6C"/>
    <w:rsid w:val="00294258"/>
    <w:rsid w:val="002A2A30"/>
    <w:rsid w:val="002A2C83"/>
    <w:rsid w:val="002D680B"/>
    <w:rsid w:val="002F4E3C"/>
    <w:rsid w:val="0031080E"/>
    <w:rsid w:val="00317458"/>
    <w:rsid w:val="0032485E"/>
    <w:rsid w:val="00335F60"/>
    <w:rsid w:val="003470A0"/>
    <w:rsid w:val="00360E77"/>
    <w:rsid w:val="00364F06"/>
    <w:rsid w:val="00374027"/>
    <w:rsid w:val="00393421"/>
    <w:rsid w:val="003A1C2D"/>
    <w:rsid w:val="003A70D5"/>
    <w:rsid w:val="003B4711"/>
    <w:rsid w:val="003B5C71"/>
    <w:rsid w:val="003F14EE"/>
    <w:rsid w:val="0040336E"/>
    <w:rsid w:val="00412B60"/>
    <w:rsid w:val="00422D5F"/>
    <w:rsid w:val="00432B23"/>
    <w:rsid w:val="004452BB"/>
    <w:rsid w:val="004B038A"/>
    <w:rsid w:val="004B13D5"/>
    <w:rsid w:val="004D02C3"/>
    <w:rsid w:val="004D4887"/>
    <w:rsid w:val="004E107F"/>
    <w:rsid w:val="00523903"/>
    <w:rsid w:val="00552B38"/>
    <w:rsid w:val="00592F12"/>
    <w:rsid w:val="00592FC7"/>
    <w:rsid w:val="005A1F3C"/>
    <w:rsid w:val="005A755E"/>
    <w:rsid w:val="005B2215"/>
    <w:rsid w:val="005C07AD"/>
    <w:rsid w:val="005C1302"/>
    <w:rsid w:val="005C7FB1"/>
    <w:rsid w:val="005D5D88"/>
    <w:rsid w:val="005E69F4"/>
    <w:rsid w:val="005F49FD"/>
    <w:rsid w:val="006249F8"/>
    <w:rsid w:val="006279E0"/>
    <w:rsid w:val="00630FDC"/>
    <w:rsid w:val="006330FE"/>
    <w:rsid w:val="006632FB"/>
    <w:rsid w:val="00680549"/>
    <w:rsid w:val="00685BD5"/>
    <w:rsid w:val="00692110"/>
    <w:rsid w:val="00692AEC"/>
    <w:rsid w:val="006A4F9F"/>
    <w:rsid w:val="006B2B4A"/>
    <w:rsid w:val="006E11B3"/>
    <w:rsid w:val="006E54BA"/>
    <w:rsid w:val="006E73AE"/>
    <w:rsid w:val="00713F7A"/>
    <w:rsid w:val="00730A64"/>
    <w:rsid w:val="00734FEF"/>
    <w:rsid w:val="00747989"/>
    <w:rsid w:val="00752404"/>
    <w:rsid w:val="00757520"/>
    <w:rsid w:val="0076017B"/>
    <w:rsid w:val="00786074"/>
    <w:rsid w:val="007967AC"/>
    <w:rsid w:val="007A1E74"/>
    <w:rsid w:val="007A28D0"/>
    <w:rsid w:val="007A6EC1"/>
    <w:rsid w:val="007B63F0"/>
    <w:rsid w:val="007D1F58"/>
    <w:rsid w:val="007D2F6E"/>
    <w:rsid w:val="007D4B66"/>
    <w:rsid w:val="007F5B86"/>
    <w:rsid w:val="00816F85"/>
    <w:rsid w:val="008235BC"/>
    <w:rsid w:val="00832D11"/>
    <w:rsid w:val="0084007C"/>
    <w:rsid w:val="00854A19"/>
    <w:rsid w:val="008629A5"/>
    <w:rsid w:val="0088160F"/>
    <w:rsid w:val="00882BD4"/>
    <w:rsid w:val="00886343"/>
    <w:rsid w:val="00887E9D"/>
    <w:rsid w:val="008B3C3F"/>
    <w:rsid w:val="008C2D77"/>
    <w:rsid w:val="008D1929"/>
    <w:rsid w:val="008E131D"/>
    <w:rsid w:val="008E3F1A"/>
    <w:rsid w:val="008F3A4C"/>
    <w:rsid w:val="00903D5D"/>
    <w:rsid w:val="00905383"/>
    <w:rsid w:val="00913A14"/>
    <w:rsid w:val="00925E46"/>
    <w:rsid w:val="00951977"/>
    <w:rsid w:val="00964968"/>
    <w:rsid w:val="009944FC"/>
    <w:rsid w:val="009A5697"/>
    <w:rsid w:val="009B77AC"/>
    <w:rsid w:val="009C2FEC"/>
    <w:rsid w:val="009C64D2"/>
    <w:rsid w:val="009D0413"/>
    <w:rsid w:val="009D1DEE"/>
    <w:rsid w:val="009D3DAC"/>
    <w:rsid w:val="009F1B61"/>
    <w:rsid w:val="00A244A8"/>
    <w:rsid w:val="00A46972"/>
    <w:rsid w:val="00A50FEF"/>
    <w:rsid w:val="00A616AE"/>
    <w:rsid w:val="00A716B6"/>
    <w:rsid w:val="00A7248D"/>
    <w:rsid w:val="00A942FA"/>
    <w:rsid w:val="00AF2598"/>
    <w:rsid w:val="00AF4005"/>
    <w:rsid w:val="00B06096"/>
    <w:rsid w:val="00B10749"/>
    <w:rsid w:val="00B1539D"/>
    <w:rsid w:val="00B227C8"/>
    <w:rsid w:val="00B30F42"/>
    <w:rsid w:val="00B43343"/>
    <w:rsid w:val="00B71F97"/>
    <w:rsid w:val="00B77C2A"/>
    <w:rsid w:val="00B80D96"/>
    <w:rsid w:val="00BB6820"/>
    <w:rsid w:val="00BC60DF"/>
    <w:rsid w:val="00BF395D"/>
    <w:rsid w:val="00C3116E"/>
    <w:rsid w:val="00C442F3"/>
    <w:rsid w:val="00C47A26"/>
    <w:rsid w:val="00C523A1"/>
    <w:rsid w:val="00C54AA7"/>
    <w:rsid w:val="00C55896"/>
    <w:rsid w:val="00C57169"/>
    <w:rsid w:val="00C57B54"/>
    <w:rsid w:val="00C73D03"/>
    <w:rsid w:val="00C842D6"/>
    <w:rsid w:val="00C91101"/>
    <w:rsid w:val="00CC6344"/>
    <w:rsid w:val="00CD0848"/>
    <w:rsid w:val="00CD4C55"/>
    <w:rsid w:val="00D0716C"/>
    <w:rsid w:val="00D15D09"/>
    <w:rsid w:val="00D31EFC"/>
    <w:rsid w:val="00D4248F"/>
    <w:rsid w:val="00D6217D"/>
    <w:rsid w:val="00D70879"/>
    <w:rsid w:val="00D93FBA"/>
    <w:rsid w:val="00DA5361"/>
    <w:rsid w:val="00DB040F"/>
    <w:rsid w:val="00DB7A27"/>
    <w:rsid w:val="00DC5095"/>
    <w:rsid w:val="00DD616A"/>
    <w:rsid w:val="00DE56F5"/>
    <w:rsid w:val="00DE7D0F"/>
    <w:rsid w:val="00DF18DD"/>
    <w:rsid w:val="00DF4A87"/>
    <w:rsid w:val="00E048B9"/>
    <w:rsid w:val="00E249EC"/>
    <w:rsid w:val="00E3432D"/>
    <w:rsid w:val="00E4789A"/>
    <w:rsid w:val="00E517AA"/>
    <w:rsid w:val="00E73239"/>
    <w:rsid w:val="00E84EE6"/>
    <w:rsid w:val="00E90B9B"/>
    <w:rsid w:val="00EB1067"/>
    <w:rsid w:val="00EC2725"/>
    <w:rsid w:val="00EC4A20"/>
    <w:rsid w:val="00ED1C58"/>
    <w:rsid w:val="00EE2E1B"/>
    <w:rsid w:val="00F348A6"/>
    <w:rsid w:val="00F353DC"/>
    <w:rsid w:val="00F4492C"/>
    <w:rsid w:val="00F5307D"/>
    <w:rsid w:val="00F73CD2"/>
    <w:rsid w:val="00F81F0A"/>
    <w:rsid w:val="00F83428"/>
    <w:rsid w:val="00F9054B"/>
    <w:rsid w:val="00FA10D5"/>
    <w:rsid w:val="00FB48BC"/>
    <w:rsid w:val="00FC3A41"/>
    <w:rsid w:val="00FD1DC0"/>
    <w:rsid w:val="00FE31E5"/>
    <w:rsid w:val="1774E81A"/>
    <w:rsid w:val="17C64078"/>
    <w:rsid w:val="2B1017A7"/>
    <w:rsid w:val="4DDCF536"/>
    <w:rsid w:val="61FB421D"/>
    <w:rsid w:val="6E6551EA"/>
    <w:rsid w:val="7C3E7765"/>
    <w:rsid w:val="7EE00BBF"/>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7C185"/>
  <w15:docId w15:val="{7EA1A429-72C4-4246-8B0A-EA0800E98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qFormat/>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qFormat/>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qFormat/>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qFormat/>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qFormat/>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qFormat/>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qFormat/>
    <w:rsid w:val="008B643F"/>
    <w:rPr>
      <w:rFonts w:ascii="Arial" w:eastAsia="Times New Roman" w:hAnsi="Arial"/>
      <w:i/>
      <w:sz w:val="22"/>
      <w:lang w:eastAsia="en-US" w:bidi="bn-BD"/>
    </w:rPr>
  </w:style>
  <w:style w:type="character" w:customStyle="1" w:styleId="Heading8Char">
    <w:name w:val="Heading 8 Char"/>
    <w:link w:val="Heading8"/>
    <w:uiPriority w:val="1"/>
    <w:semiHidden/>
    <w:qFormat/>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qFormat/>
    <w:rsid w:val="008B643F"/>
    <w:rPr>
      <w:rFonts w:ascii="Arial" w:eastAsia="Times New Roman" w:hAnsi="Arial" w:cs="Arial"/>
      <w:i/>
      <w:sz w:val="22"/>
      <w:szCs w:val="22"/>
      <w:lang w:val="fr-FR" w:eastAsia="en-US" w:bidi="bn-BD"/>
    </w:rPr>
  </w:style>
  <w:style w:type="character" w:customStyle="1" w:styleId="TitleChar">
    <w:name w:val="Title Char"/>
    <w:link w:val="Title"/>
    <w:uiPriority w:val="27"/>
    <w:qFormat/>
    <w:rsid w:val="005A1013"/>
    <w:rPr>
      <w:rFonts w:ascii="Arial" w:eastAsia="SimSun" w:hAnsi="Arial"/>
      <w:b/>
      <w:bCs/>
      <w:kern w:val="2"/>
      <w:sz w:val="32"/>
      <w:szCs w:val="32"/>
      <w:lang w:eastAsia="zh-CN" w:bidi="bn-BD"/>
    </w:rPr>
  </w:style>
  <w:style w:type="character" w:customStyle="1" w:styleId="HeaderChar">
    <w:name w:val="Header Char"/>
    <w:link w:val="Header"/>
    <w:uiPriority w:val="23"/>
    <w:qFormat/>
    <w:rsid w:val="005A1013"/>
    <w:rPr>
      <w:rFonts w:ascii="Arial" w:eastAsia="SimSun" w:hAnsi="Arial"/>
      <w:szCs w:val="22"/>
    </w:rPr>
  </w:style>
  <w:style w:type="character" w:customStyle="1" w:styleId="Internetverknpfung">
    <w:name w:val="Internetverknüpfung"/>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BalloonTextChar">
    <w:name w:val="Balloon Text Char"/>
    <w:link w:val="BalloonText"/>
    <w:uiPriority w:val="99"/>
    <w:semiHidden/>
    <w:qFormat/>
    <w:rsid w:val="005A1013"/>
    <w:rPr>
      <w:rFonts w:ascii="Tahoma" w:eastAsia="SimSun" w:hAnsi="Tahoma" w:cs="Tahoma"/>
      <w:sz w:val="16"/>
      <w:lang w:eastAsia="zh-CN" w:bidi="bn-BD"/>
    </w:rPr>
  </w:style>
  <w:style w:type="character" w:customStyle="1" w:styleId="FooterChar">
    <w:name w:val="Footer Char"/>
    <w:link w:val="Footer"/>
    <w:uiPriority w:val="24"/>
    <w:qFormat/>
    <w:rsid w:val="00283857"/>
    <w:rPr>
      <w:rFonts w:ascii="Arial" w:eastAsia="SimSun" w:hAnsi="Arial"/>
      <w:szCs w:val="22"/>
    </w:rPr>
  </w:style>
  <w:style w:type="character" w:customStyle="1" w:styleId="FootnoteTextChar">
    <w:name w:val="Footnote Text Char"/>
    <w:link w:val="FootnoteText"/>
    <w:uiPriority w:val="17"/>
    <w:qFormat/>
    <w:rsid w:val="00283857"/>
    <w:rPr>
      <w:rFonts w:ascii="Arial" w:eastAsia="SimSun" w:hAnsi="Arial"/>
      <w:szCs w:val="25"/>
    </w:rPr>
  </w:style>
  <w:style w:type="character" w:customStyle="1" w:styleId="Funotenanker">
    <w:name w:val="Fußnotenanker"/>
    <w:rPr>
      <w:vertAlign w:val="superscript"/>
    </w:rPr>
  </w:style>
  <w:style w:type="character" w:customStyle="1" w:styleId="FootnoteCharacters">
    <w:name w:val="Footnote Characters"/>
    <w:uiPriority w:val="99"/>
    <w:semiHidden/>
    <w:unhideWhenUsed/>
    <w:qFormat/>
    <w:rsid w:val="009527C9"/>
    <w:rPr>
      <w:vertAlign w:val="superscript"/>
    </w:rPr>
  </w:style>
  <w:style w:type="character" w:styleId="PlaceholderText">
    <w:name w:val="Placeholder Text"/>
    <w:basedOn w:val="DefaultParagraphFont"/>
    <w:uiPriority w:val="99"/>
    <w:semiHidden/>
    <w:qFormat/>
    <w:rsid w:val="00AA632E"/>
    <w:rPr>
      <w:color w:val="808080"/>
    </w:rPr>
  </w:style>
  <w:style w:type="character" w:customStyle="1" w:styleId="BesuchteInternetverknpfung">
    <w:name w:val="Besuchte Internetverknüpfung"/>
    <w:basedOn w:val="DefaultParagraphFont"/>
    <w:uiPriority w:val="99"/>
    <w:semiHidden/>
    <w:unhideWhenUsed/>
    <w:rsid w:val="00EB40B6"/>
    <w:rPr>
      <w:color w:val="800080" w:themeColor="followedHyperlink"/>
      <w:u w:val="single"/>
    </w:rPr>
  </w:style>
  <w:style w:type="character" w:customStyle="1" w:styleId="TFChar">
    <w:name w:val="TF Char"/>
    <w:link w:val="TF"/>
    <w:qFormat/>
    <w:locked/>
    <w:rsid w:val="00972444"/>
    <w:rPr>
      <w:rFonts w:ascii="Arial" w:eastAsia="SimSun" w:hAnsi="Arial" w:cs="Arial"/>
      <w:b/>
      <w:lang w:eastAsia="zh-CN"/>
    </w:rPr>
  </w:style>
  <w:style w:type="character" w:customStyle="1" w:styleId="B1Char1">
    <w:name w:val="B1 Char1"/>
    <w:link w:val="B1"/>
    <w:qFormat/>
    <w:locked/>
    <w:rsid w:val="00972444"/>
    <w:rPr>
      <w:rFonts w:ascii="Times New Roman" w:eastAsia="SimSun" w:hAnsi="Times New Roman"/>
      <w:lang w:eastAsia="zh-CN"/>
    </w:rPr>
  </w:style>
  <w:style w:type="character" w:customStyle="1" w:styleId="EditorsNoteChar">
    <w:name w:val="Editor's Note Char"/>
    <w:link w:val="EditorsNote"/>
    <w:qFormat/>
    <w:locked/>
    <w:rsid w:val="00972444"/>
    <w:rPr>
      <w:rFonts w:ascii="Times New Roman" w:eastAsia="SimSun" w:hAnsi="Times New Roman"/>
      <w:color w:val="FF0000"/>
      <w:lang w:eastAsia="zh-CN"/>
    </w:rPr>
  </w:style>
  <w:style w:type="character" w:customStyle="1" w:styleId="Zeilennummerierung">
    <w:name w:val="Zeilennummerierung"/>
  </w:style>
  <w:style w:type="character" w:customStyle="1" w:styleId="Aufzhlungszeichen1">
    <w:name w:val="Aufzählungszeichen1"/>
    <w:qFormat/>
    <w:rPr>
      <w:rFonts w:ascii="OpenSymbol" w:eastAsia="OpenSymbol" w:hAnsi="OpenSymbol" w:cs="OpenSymbol"/>
    </w:rP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before="0" w:after="140" w:line="276" w:lineRule="auto"/>
    </w:pPr>
  </w:style>
  <w:style w:type="paragraph" w:styleId="List">
    <w:name w:val="List"/>
    <w:basedOn w:val="Normal"/>
    <w:uiPriority w:val="99"/>
    <w:semiHidden/>
    <w:unhideWhenUsed/>
    <w:rsid w:val="00972444"/>
    <w:pPr>
      <w:ind w:left="283" w:hanging="283"/>
      <w:contextualSpacing/>
    </w:pPr>
  </w:style>
  <w:style w:type="paragraph" w:styleId="Caption">
    <w:name w:val="caption"/>
    <w:basedOn w:val="Normal"/>
    <w:qFormat/>
    <w:pPr>
      <w:suppressLineNumbers/>
      <w:spacing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styleId="Title">
    <w:name w:val="Title"/>
    <w:basedOn w:val="Normal"/>
    <w:link w:val="TitleChar"/>
    <w:uiPriority w:val="27"/>
    <w:qFormat/>
    <w:rsid w:val="00FD64D8"/>
    <w:pPr>
      <w:spacing w:after="60"/>
      <w:jc w:val="right"/>
    </w:pPr>
    <w:rPr>
      <w:b/>
      <w:bCs/>
      <w:kern w:val="2"/>
      <w:sz w:val="32"/>
      <w:szCs w:val="32"/>
    </w:rPr>
  </w:style>
  <w:style w:type="paragraph" w:styleId="TOC1">
    <w:name w:val="toc 1"/>
    <w:basedOn w:val="NormalParagraph"/>
    <w:next w:val="NormalParagraph"/>
    <w:uiPriority w:val="39"/>
    <w:rsid w:val="00BB12B8"/>
    <w:pPr>
      <w:tabs>
        <w:tab w:val="left" w:pos="397"/>
        <w:tab w:val="right" w:pos="9015"/>
      </w:tabs>
      <w:spacing w:before="120" w:after="40"/>
      <w:ind w:left="397" w:right="680" w:hanging="397"/>
    </w:pPr>
    <w:rPr>
      <w:b/>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tabs>
        <w:tab w:val="clear" w:pos="1361"/>
        <w:tab w:val="left" w:pos="1701"/>
      </w:tabs>
    </w:pPr>
  </w:style>
  <w:style w:type="paragraph" w:customStyle="1" w:styleId="Kopf-undFuzeile">
    <w:name w:val="Kopf- und Fußzeile"/>
    <w:basedOn w:val="Normal"/>
    <w:qFormat/>
  </w:style>
  <w:style w:type="paragraph" w:styleId="Header">
    <w:name w:val="header"/>
    <w:basedOn w:val="NormalParagraph"/>
    <w:link w:val="HeaderChar"/>
    <w:uiPriority w:val="23"/>
    <w:rsid w:val="00A95E1E"/>
    <w:pPr>
      <w:tabs>
        <w:tab w:val="right" w:pos="8931"/>
        <w:tab w:val="right" w:pos="13892"/>
      </w:tabs>
      <w:spacing w:before="120" w:after="0"/>
      <w:contextualSpacing/>
    </w:pPr>
    <w:rPr>
      <w:sz w:val="20"/>
    </w:rPr>
  </w:style>
  <w:style w:type="paragraph" w:customStyle="1" w:styleId="ListBullet1">
    <w:name w:val="List Bullet 1"/>
    <w:basedOn w:val="NormalParagraph"/>
    <w:uiPriority w:val="2"/>
    <w:qFormat/>
    <w:rsid w:val="003D0069"/>
    <w:pPr>
      <w:tabs>
        <w:tab w:val="num" w:pos="0"/>
        <w:tab w:val="left" w:pos="680"/>
      </w:tabs>
      <w:spacing w:after="0"/>
      <w:ind w:left="680" w:hanging="340"/>
      <w:contextualSpacing/>
    </w:pPr>
  </w:style>
  <w:style w:type="paragraph" w:styleId="ListBullet2">
    <w:name w:val="List Bullet 2"/>
    <w:basedOn w:val="ListBullet1"/>
    <w:uiPriority w:val="2"/>
    <w:qFormat/>
    <w:rsid w:val="003D0069"/>
    <w:pPr>
      <w:tabs>
        <w:tab w:val="clear" w:pos="680"/>
        <w:tab w:val="left" w:pos="1021"/>
      </w:tabs>
    </w:pPr>
  </w:style>
  <w:style w:type="paragraph" w:customStyle="1" w:styleId="DocInfo">
    <w:name w:val="Doc Info"/>
    <w:basedOn w:val="NormalParagraph"/>
    <w:next w:val="CSLegal3"/>
    <w:uiPriority w:val="29"/>
    <w:qFormat/>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paragraph" w:customStyle="1" w:styleId="Centredtext">
    <w:name w:val="Centred text"/>
    <w:basedOn w:val="NormalParagraph"/>
    <w:uiPriority w:val="27"/>
    <w:qFormat/>
    <w:rsid w:val="009E2799"/>
    <w:pPr>
      <w:keepNext/>
      <w:jc w:val="center"/>
    </w:pPr>
    <w:rPr>
      <w:lang w:eastAsia="zh-CN" w:bidi="bn-BD"/>
    </w:rPr>
  </w:style>
  <w:style w:type="paragraph" w:customStyle="1" w:styleId="Disclaimer">
    <w:name w:val="Disclaimer"/>
    <w:basedOn w:val="NormalParagraph"/>
    <w:next w:val="NormalParagraph"/>
    <w:uiPriority w:val="28"/>
    <w:qFormat/>
    <w:rsid w:val="009968FB"/>
    <w:pPr>
      <w:pBdr>
        <w:bottom w:val="single" w:sz="4" w:space="4" w:color="000000"/>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after="0"/>
      <w:jc w:val="center"/>
    </w:pPr>
    <w:rPr>
      <w:rFonts w:cs="Arial"/>
      <w:b/>
      <w:szCs w:val="20"/>
      <w:lang w:eastAsia="de-DE"/>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qFormat/>
    <w:rsid w:val="00E72D86"/>
    <w:pPr>
      <w:spacing w:after="120"/>
    </w:pPr>
    <w:rPr>
      <w:rFonts w:eastAsia="Arial"/>
      <w:sz w:val="14"/>
    </w:rPr>
  </w:style>
  <w:style w:type="paragraph" w:customStyle="1" w:styleId="Listletter">
    <w:name w:val="List letter"/>
    <w:basedOn w:val="NormalParagraph"/>
    <w:uiPriority w:val="7"/>
    <w:qFormat/>
    <w:rsid w:val="00DF6CBC"/>
    <w:pPr>
      <w:numPr>
        <w:ilvl w:val="1"/>
        <w:numId w:val="9"/>
      </w:numPr>
      <w:spacing w:after="0"/>
      <w:ind w:left="1020" w:firstLine="0"/>
      <w:contextualSpacing/>
    </w:pPr>
  </w:style>
  <w:style w:type="paragraph" w:styleId="ListBullet3">
    <w:name w:val="List Bullet 3"/>
    <w:basedOn w:val="ListBullet2"/>
    <w:uiPriority w:val="2"/>
    <w:qFormat/>
    <w:rsid w:val="003D0069"/>
    <w:pPr>
      <w:tabs>
        <w:tab w:val="clear" w:pos="1021"/>
        <w:tab w:val="left" w:pos="1361"/>
      </w:tabs>
    </w:pPr>
  </w:style>
  <w:style w:type="paragraph" w:styleId="BalloonText">
    <w:name w:val="Balloon Text"/>
    <w:basedOn w:val="Normal"/>
    <w:link w:val="BalloonTextChar"/>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numPr>
        <w:numId w:val="9"/>
      </w:numPr>
      <w:spacing w:before="0" w:after="200" w:line="276" w:lineRule="auto"/>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9"/>
      </w:numPr>
      <w:tabs>
        <w:tab w:val="left" w:pos="1361"/>
      </w:tabs>
      <w:spacing w:after="0"/>
      <w:ind w:left="1361" w:firstLine="0"/>
      <w:contextualSpacing/>
    </w:pPr>
  </w:style>
  <w:style w:type="paragraph" w:styleId="IndexHeading">
    <w:name w:val="index heading"/>
    <w:basedOn w:val="berschrift"/>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pPr>
      <w:numPr>
        <w:numId w:val="5"/>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paragraph" w:customStyle="1" w:styleId="CSDocNo">
    <w:name w:val="CS DocNo"/>
    <w:uiPriority w:val="29"/>
    <w:unhideWhenUsed/>
    <w:qFormat/>
    <w:rsid w:val="00397B86"/>
    <w:pPr>
      <w:ind w:left="560"/>
      <w:jc w:val="right"/>
    </w:pPr>
    <w:rPr>
      <w:rFonts w:ascii="Arial" w:eastAsia="Times New Roman" w:hAnsi="Arial"/>
      <w:b/>
      <w:sz w:val="32"/>
      <w:lang w:val="en-IE" w:eastAsia="en-US"/>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Cs w:val="22"/>
      <w:lang w:eastAsia="en-US"/>
    </w:rPr>
  </w:style>
  <w:style w:type="paragraph" w:customStyle="1" w:styleId="CSFieldName">
    <w:name w:val="CS FieldName"/>
    <w:uiPriority w:val="1"/>
    <w:unhideWhenUsed/>
    <w:qFormat/>
    <w:rsid w:val="00397B86"/>
    <w:rPr>
      <w:rFonts w:ascii="Arial" w:eastAsia="Times New Roman" w:hAnsi="Arial" w:cs="Arial"/>
      <w:bCs/>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1"/>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paragraph" w:styleId="FootnoteText">
    <w:name w:val="footnote text"/>
    <w:basedOn w:val="NormalParagraph"/>
    <w:link w:val="FootnoteTextChar"/>
    <w:uiPriority w:val="17"/>
    <w:rsid w:val="009527C9"/>
    <w:pPr>
      <w:spacing w:after="120"/>
    </w:pPr>
    <w:rPr>
      <w:sz w:val="20"/>
      <w:szCs w:val="25"/>
    </w:rPr>
  </w:style>
  <w:style w:type="paragraph" w:styleId="ListBullet">
    <w:name w:val="List Bullet"/>
    <w:basedOn w:val="Normal"/>
    <w:uiPriority w:val="99"/>
    <w:semiHidden/>
    <w:qFormat/>
    <w:rsid w:val="003A7D25"/>
    <w:pPr>
      <w:numPr>
        <w:numId w:val="4"/>
      </w:num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tabs>
        <w:tab w:val="clear" w:pos="0"/>
      </w:tabs>
      <w:ind w:firstLine="0"/>
    </w:pPr>
  </w:style>
  <w:style w:type="paragraph" w:styleId="ListContinue2">
    <w:name w:val="List Continue 2"/>
    <w:basedOn w:val="ListBullet2"/>
    <w:uiPriority w:val="10"/>
    <w:qFormat/>
    <w:rsid w:val="00871A1B"/>
    <w:pPr>
      <w:tabs>
        <w:tab w:val="clear" w:pos="0"/>
      </w:tabs>
      <w:ind w:left="1021" w:firstLine="0"/>
    </w:pPr>
  </w:style>
  <w:style w:type="paragraph" w:styleId="ListContinue3">
    <w:name w:val="List Continue 3"/>
    <w:basedOn w:val="ListBullet3"/>
    <w:uiPriority w:val="10"/>
    <w:qFormat/>
    <w:rsid w:val="00871A1B"/>
    <w:pPr>
      <w:tabs>
        <w:tab w:val="clear" w:pos="0"/>
      </w:tabs>
      <w:ind w:left="1361" w:firstLine="0"/>
    </w:pPr>
  </w:style>
  <w:style w:type="paragraph" w:customStyle="1" w:styleId="ListBulletsubcontinue">
    <w:name w:val="List Bullet (sub) continue"/>
    <w:basedOn w:val="ListBulletsub"/>
    <w:uiPriority w:val="11"/>
    <w:qFormat/>
    <w:rsid w:val="00871A1B"/>
    <w:pPr>
      <w:tabs>
        <w:tab w:val="clear" w:pos="0"/>
      </w:tabs>
      <w:ind w:left="1701" w:firstLine="0"/>
    </w:pPr>
  </w:style>
  <w:style w:type="paragraph" w:customStyle="1" w:styleId="ANNEX-heading1">
    <w:name w:val="ANNEX-heading1"/>
    <w:basedOn w:val="Annex"/>
    <w:next w:val="NormalParagraph"/>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qFormat/>
    <w:rsid w:val="00FB18EF"/>
    <w:pPr>
      <w:outlineLvl w:val="2"/>
    </w:pPr>
    <w:rPr>
      <w:b w:val="0"/>
    </w:rPr>
  </w:style>
  <w:style w:type="paragraph" w:customStyle="1" w:styleId="ANNEX-heading3">
    <w:name w:val="ANNEX-heading3"/>
    <w:basedOn w:val="ANNEX-heading2"/>
    <w:next w:val="NormalParagraph"/>
    <w:uiPriority w:val="26"/>
    <w:qFormat/>
    <w:rsid w:val="00FB18EF"/>
    <w:pPr>
      <w:outlineLvl w:val="3"/>
    </w:pPr>
    <w:rPr>
      <w:sz w:val="22"/>
      <w:szCs w:val="22"/>
      <w:lang w:val="fr-FR"/>
    </w:rPr>
  </w:style>
  <w:style w:type="paragraph" w:customStyle="1" w:styleId="ANNEX-heading4">
    <w:name w:val="ANNEX-heading4"/>
    <w:basedOn w:val="ANNEX-heading3"/>
    <w:next w:val="NormalParagraph"/>
    <w:uiPriority w:val="26"/>
    <w:qFormat/>
    <w:rsid w:val="00FB18EF"/>
    <w:pPr>
      <w:outlineLvl w:val="4"/>
    </w:pPr>
  </w:style>
  <w:style w:type="paragraph" w:customStyle="1" w:styleId="ANNEX-heading5">
    <w:name w:val="ANNEX-heading5"/>
    <w:basedOn w:val="ANNEX-heading4"/>
    <w:next w:val="NormalParagraph"/>
    <w:uiPriority w:val="26"/>
    <w:qFormat/>
    <w:rsid w:val="00FB18EF"/>
    <w:p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0371F1"/>
    <w:pPr>
      <w:spacing w:before="60" w:after="60"/>
      <w:jc w:val="left"/>
    </w:pPr>
    <w:rPr>
      <w:rFonts w:cs="Arial"/>
      <w:b/>
      <w:i/>
      <w:szCs w:val="22"/>
      <w:lang w:eastAsia="en-GB" w:bidi="ar-SA"/>
    </w:rPr>
  </w:style>
  <w:style w:type="paragraph" w:customStyle="1" w:styleId="CRSheetTitle">
    <w:name w:val="CRSheet Title"/>
    <w:next w:val="NormalParagraph"/>
    <w:qFormat/>
    <w:rsid w:val="008A754D"/>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paragraph" w:customStyle="1" w:styleId="TF">
    <w:name w:val="TF"/>
    <w:basedOn w:val="Normal"/>
    <w:link w:val="TFChar"/>
    <w:qFormat/>
    <w:rsid w:val="00972444"/>
    <w:pPr>
      <w:keepLines/>
      <w:spacing w:before="0" w:after="240"/>
      <w:jc w:val="center"/>
    </w:pPr>
    <w:rPr>
      <w:rFonts w:cs="Arial"/>
      <w:b/>
      <w:sz w:val="20"/>
      <w:lang w:bidi="ar-SA"/>
    </w:rPr>
  </w:style>
  <w:style w:type="paragraph" w:customStyle="1" w:styleId="EditorsNote">
    <w:name w:val="Editor's Note"/>
    <w:basedOn w:val="Normal"/>
    <w:link w:val="EditorsNoteChar"/>
    <w:qFormat/>
    <w:rsid w:val="00972444"/>
    <w:pPr>
      <w:keepLines/>
      <w:spacing w:before="0" w:after="180"/>
      <w:ind w:left="1135" w:hanging="851"/>
      <w:jc w:val="left"/>
    </w:pPr>
    <w:rPr>
      <w:rFonts w:ascii="Times New Roman" w:hAnsi="Times New Roman"/>
      <w:color w:val="FF0000"/>
      <w:sz w:val="20"/>
      <w:lang w:bidi="ar-SA"/>
    </w:rPr>
  </w:style>
  <w:style w:type="paragraph" w:customStyle="1" w:styleId="B1">
    <w:name w:val="B1"/>
    <w:basedOn w:val="List"/>
    <w:link w:val="B1Char1"/>
    <w:qFormat/>
    <w:rsid w:val="00972444"/>
    <w:pPr>
      <w:spacing w:before="0" w:after="180"/>
      <w:ind w:left="568" w:hanging="284"/>
      <w:contextualSpacing w:val="0"/>
      <w:jc w:val="left"/>
    </w:pPr>
    <w:rPr>
      <w:rFonts w:ascii="Times New Roman" w:hAnsi="Times New Roman"/>
      <w:sz w:val="20"/>
      <w:lang w:bidi="ar-SA"/>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character" w:styleId="CommentReference">
    <w:name w:val="annotation reference"/>
    <w:basedOn w:val="DefaultParagraphFont"/>
    <w:uiPriority w:val="99"/>
    <w:semiHidden/>
    <w:unhideWhenUsed/>
    <w:rsid w:val="008F3A4C"/>
    <w:rPr>
      <w:sz w:val="16"/>
      <w:szCs w:val="16"/>
    </w:rPr>
  </w:style>
  <w:style w:type="paragraph" w:styleId="CommentText">
    <w:name w:val="annotation text"/>
    <w:basedOn w:val="Normal"/>
    <w:link w:val="CommentTextChar"/>
    <w:uiPriority w:val="99"/>
    <w:unhideWhenUsed/>
    <w:rsid w:val="008F3A4C"/>
    <w:rPr>
      <w:sz w:val="20"/>
      <w:szCs w:val="25"/>
    </w:rPr>
  </w:style>
  <w:style w:type="character" w:customStyle="1" w:styleId="CommentTextChar">
    <w:name w:val="Comment Text Char"/>
    <w:basedOn w:val="DefaultParagraphFont"/>
    <w:link w:val="CommentText"/>
    <w:uiPriority w:val="99"/>
    <w:rsid w:val="008F3A4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8F3A4C"/>
    <w:rPr>
      <w:b/>
      <w:bCs/>
    </w:rPr>
  </w:style>
  <w:style w:type="character" w:customStyle="1" w:styleId="CommentSubjectChar">
    <w:name w:val="Comment Subject Char"/>
    <w:basedOn w:val="CommentTextChar"/>
    <w:link w:val="CommentSubject"/>
    <w:uiPriority w:val="99"/>
    <w:semiHidden/>
    <w:rsid w:val="008F3A4C"/>
    <w:rPr>
      <w:rFonts w:ascii="Arial" w:eastAsia="SimSun" w:hAnsi="Arial"/>
      <w:b/>
      <w:bCs/>
      <w:szCs w:val="25"/>
      <w:lang w:eastAsia="zh-CN" w:bidi="bn-BD"/>
    </w:rPr>
  </w:style>
  <w:style w:type="paragraph" w:styleId="Revision">
    <w:name w:val="Revision"/>
    <w:hidden/>
    <w:uiPriority w:val="99"/>
    <w:semiHidden/>
    <w:rsid w:val="0032485E"/>
    <w:pPr>
      <w:suppressAutoHyphens w:val="0"/>
    </w:pPr>
    <w:rPr>
      <w:rFonts w:ascii="Arial" w:eastAsia="SimSun" w:hAnsi="Arial"/>
      <w:sz w:val="22"/>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119576">
      <w:bodyDiv w:val="1"/>
      <w:marLeft w:val="0"/>
      <w:marRight w:val="0"/>
      <w:marTop w:val="0"/>
      <w:marBottom w:val="0"/>
      <w:divBdr>
        <w:top w:val="none" w:sz="0" w:space="0" w:color="auto"/>
        <w:left w:val="none" w:sz="0" w:space="0" w:color="auto"/>
        <w:bottom w:val="none" w:sz="0" w:space="0" w:color="auto"/>
        <w:right w:val="none" w:sz="0" w:space="0" w:color="auto"/>
      </w:divBdr>
      <w:divsChild>
        <w:div w:id="1554342389">
          <w:marLeft w:val="547"/>
          <w:marRight w:val="0"/>
          <w:marTop w:val="150"/>
          <w:marBottom w:val="0"/>
          <w:divBdr>
            <w:top w:val="none" w:sz="0" w:space="0" w:color="auto"/>
            <w:left w:val="none" w:sz="0" w:space="0" w:color="auto"/>
            <w:bottom w:val="none" w:sz="0" w:space="0" w:color="auto"/>
            <w:right w:val="none" w:sz="0" w:space="0" w:color="auto"/>
          </w:divBdr>
        </w:div>
      </w:divsChild>
    </w:div>
    <w:div w:id="850876541">
      <w:bodyDiv w:val="1"/>
      <w:marLeft w:val="0"/>
      <w:marRight w:val="0"/>
      <w:marTop w:val="0"/>
      <w:marBottom w:val="0"/>
      <w:divBdr>
        <w:top w:val="none" w:sz="0" w:space="0" w:color="auto"/>
        <w:left w:val="none" w:sz="0" w:space="0" w:color="auto"/>
        <w:bottom w:val="none" w:sz="0" w:space="0" w:color="auto"/>
        <w:right w:val="none" w:sz="0" w:space="0" w:color="auto"/>
      </w:divBdr>
    </w:div>
    <w:div w:id="922832898">
      <w:bodyDiv w:val="1"/>
      <w:marLeft w:val="0"/>
      <w:marRight w:val="0"/>
      <w:marTop w:val="0"/>
      <w:marBottom w:val="0"/>
      <w:divBdr>
        <w:top w:val="none" w:sz="0" w:space="0" w:color="auto"/>
        <w:left w:val="none" w:sz="0" w:space="0" w:color="auto"/>
        <w:bottom w:val="none" w:sz="0" w:space="0" w:color="auto"/>
        <w:right w:val="none" w:sz="0" w:space="0" w:color="auto"/>
      </w:divBdr>
    </w:div>
    <w:div w:id="922835826">
      <w:bodyDiv w:val="1"/>
      <w:marLeft w:val="0"/>
      <w:marRight w:val="0"/>
      <w:marTop w:val="0"/>
      <w:marBottom w:val="0"/>
      <w:divBdr>
        <w:top w:val="none" w:sz="0" w:space="0" w:color="auto"/>
        <w:left w:val="none" w:sz="0" w:space="0" w:color="auto"/>
        <w:bottom w:val="none" w:sz="0" w:space="0" w:color="auto"/>
        <w:right w:val="none" w:sz="0" w:space="0" w:color="auto"/>
      </w:divBdr>
    </w:div>
    <w:div w:id="932467865">
      <w:bodyDiv w:val="1"/>
      <w:marLeft w:val="0"/>
      <w:marRight w:val="0"/>
      <w:marTop w:val="0"/>
      <w:marBottom w:val="0"/>
      <w:divBdr>
        <w:top w:val="none" w:sz="0" w:space="0" w:color="auto"/>
        <w:left w:val="none" w:sz="0" w:space="0" w:color="auto"/>
        <w:bottom w:val="none" w:sz="0" w:space="0" w:color="auto"/>
        <w:right w:val="none" w:sz="0" w:space="0" w:color="auto"/>
      </w:divBdr>
    </w:div>
    <w:div w:id="1219781305">
      <w:bodyDiv w:val="1"/>
      <w:marLeft w:val="0"/>
      <w:marRight w:val="0"/>
      <w:marTop w:val="0"/>
      <w:marBottom w:val="0"/>
      <w:divBdr>
        <w:top w:val="none" w:sz="0" w:space="0" w:color="auto"/>
        <w:left w:val="none" w:sz="0" w:space="0" w:color="auto"/>
        <w:bottom w:val="none" w:sz="0" w:space="0" w:color="auto"/>
        <w:right w:val="none" w:sz="0" w:space="0" w:color="auto"/>
      </w:divBdr>
    </w:div>
    <w:div w:id="1328246680">
      <w:bodyDiv w:val="1"/>
      <w:marLeft w:val="0"/>
      <w:marRight w:val="0"/>
      <w:marTop w:val="0"/>
      <w:marBottom w:val="0"/>
      <w:divBdr>
        <w:top w:val="none" w:sz="0" w:space="0" w:color="auto"/>
        <w:left w:val="none" w:sz="0" w:space="0" w:color="auto"/>
        <w:bottom w:val="none" w:sz="0" w:space="0" w:color="auto"/>
        <w:right w:val="none" w:sz="0" w:space="0" w:color="auto"/>
      </w:divBdr>
    </w:div>
    <w:div w:id="1731536320">
      <w:bodyDiv w:val="1"/>
      <w:marLeft w:val="0"/>
      <w:marRight w:val="0"/>
      <w:marTop w:val="0"/>
      <w:marBottom w:val="0"/>
      <w:divBdr>
        <w:top w:val="none" w:sz="0" w:space="0" w:color="auto"/>
        <w:left w:val="none" w:sz="0" w:space="0" w:color="auto"/>
        <w:bottom w:val="none" w:sz="0" w:space="0" w:color="auto"/>
        <w:right w:val="none" w:sz="0" w:space="0" w:color="auto"/>
      </w:divBdr>
    </w:div>
    <w:div w:id="1825315908">
      <w:bodyDiv w:val="1"/>
      <w:marLeft w:val="0"/>
      <w:marRight w:val="0"/>
      <w:marTop w:val="0"/>
      <w:marBottom w:val="0"/>
      <w:divBdr>
        <w:top w:val="none" w:sz="0" w:space="0" w:color="auto"/>
        <w:left w:val="none" w:sz="0" w:space="0" w:color="auto"/>
        <w:bottom w:val="none" w:sz="0" w:space="0" w:color="auto"/>
        <w:right w:val="none" w:sz="0" w:space="0" w:color="auto"/>
      </w:divBdr>
    </w:div>
    <w:div w:id="1840653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infocentre2.gsma.com/_layouts/Infocentre/InfocentreRedirect.aspx?WebId=4d56f3a7-dbc9-4a09-9a58-4aed6a0921d4&amp;ListId=97eb8308-dd5f-422e-bbc5-8bee9731f160&amp;ItemId=a8a9e2e4-c802-4e9c-b1f2-e85bafed771d"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00B450C461F4C429D336DA5E9865A8D"/>
        <w:category>
          <w:name w:val="General"/>
          <w:gallery w:val="placeholder"/>
        </w:category>
        <w:types>
          <w:type w:val="bbPlcHdr"/>
        </w:types>
        <w:behaviors>
          <w:behavior w:val="content"/>
        </w:behaviors>
        <w:guid w:val="{2EB31DBB-8EA3-4FBC-808D-2282F5EFBA23}"/>
      </w:docPartPr>
      <w:docPartBody>
        <w:p w:rsidR="00116D00" w:rsidRDefault="007967AC">
          <w:r w:rsidRPr="00F44B3B">
            <w:rPr>
              <w:rStyle w:val="PlaceholderText"/>
            </w:rPr>
            <w:t>[Change Request Number]</w:t>
          </w:r>
        </w:p>
      </w:docPartBody>
    </w:docPart>
    <w:docPart>
      <w:docPartPr>
        <w:name w:val="55EEE5FCFE0344FE8F7FDB425432EC3A"/>
        <w:category>
          <w:name w:val="General"/>
          <w:gallery w:val="placeholder"/>
        </w:category>
        <w:types>
          <w:type w:val="bbPlcHdr"/>
        </w:types>
        <w:behaviors>
          <w:behavior w:val="content"/>
        </w:behaviors>
        <w:guid w:val="{963DF15E-E86E-4B8D-91DF-406E1CAD8417}"/>
      </w:docPartPr>
      <w:docPartBody>
        <w:p w:rsidR="00116D00" w:rsidRDefault="007967AC">
          <w:r w:rsidRPr="00F44B3B">
            <w:rPr>
              <w:rStyle w:val="PlaceholderText"/>
            </w:rPr>
            <w:t>[Document Title]</w:t>
          </w:r>
        </w:p>
      </w:docPartBody>
    </w:docPart>
    <w:docPart>
      <w:docPartPr>
        <w:name w:val="AF912451F16745A5B9EDE25A8081E6A6"/>
        <w:category>
          <w:name w:val="General"/>
          <w:gallery w:val="placeholder"/>
        </w:category>
        <w:types>
          <w:type w:val="bbPlcHdr"/>
        </w:types>
        <w:behaviors>
          <w:behavior w:val="content"/>
        </w:behaviors>
        <w:guid w:val="{947D164A-6C5F-4216-B30F-E756F09D53CD}"/>
      </w:docPartPr>
      <w:docPartBody>
        <w:p w:rsidR="00116D00" w:rsidRDefault="007967AC">
          <w:r w:rsidRPr="00F44B3B">
            <w:rPr>
              <w:rStyle w:val="PlaceholderText"/>
            </w:rPr>
            <w:t>[Related Document Title]</w:t>
          </w:r>
        </w:p>
      </w:docPartBody>
    </w:docPart>
    <w:docPart>
      <w:docPartPr>
        <w:name w:val="3147EC5A13384798AEB6510EB5350FA2"/>
        <w:category>
          <w:name w:val="General"/>
          <w:gallery w:val="placeholder"/>
        </w:category>
        <w:types>
          <w:type w:val="bbPlcHdr"/>
        </w:types>
        <w:behaviors>
          <w:behavior w:val="content"/>
        </w:behaviors>
        <w:guid w:val="{2AAE9AC0-D15D-4A01-8EBB-5676DF4648B8}"/>
      </w:docPartPr>
      <w:docPartBody>
        <w:p w:rsidR="00116D00" w:rsidRDefault="007967AC">
          <w:r w:rsidRPr="00F44B3B">
            <w:rPr>
              <w:rStyle w:val="PlaceholderText"/>
            </w:rPr>
            <w:t>[Related Document Type]</w:t>
          </w:r>
        </w:p>
      </w:docPartBody>
    </w:docPart>
    <w:docPart>
      <w:docPartPr>
        <w:name w:val="69BF4FD9383B4ACBAC8FD5DCFE76A8C7"/>
        <w:category>
          <w:name w:val="General"/>
          <w:gallery w:val="placeholder"/>
        </w:category>
        <w:types>
          <w:type w:val="bbPlcHdr"/>
        </w:types>
        <w:behaviors>
          <w:behavior w:val="content"/>
        </w:behaviors>
        <w:guid w:val="{15174D71-4CFD-40B2-8526-0762C57D183A}"/>
      </w:docPartPr>
      <w:docPartBody>
        <w:p w:rsidR="00116D00" w:rsidRDefault="007967AC">
          <w:r w:rsidRPr="00F44B3B">
            <w:rPr>
              <w:rStyle w:val="PlaceholderText"/>
            </w:rPr>
            <w:t>[Document Creation Date]</w:t>
          </w:r>
        </w:p>
      </w:docPartBody>
    </w:docPart>
    <w:docPart>
      <w:docPartPr>
        <w:name w:val="262E173ACF6241D8A84FE6CF5B9C97C2"/>
        <w:category>
          <w:name w:val="General"/>
          <w:gallery w:val="placeholder"/>
        </w:category>
        <w:types>
          <w:type w:val="bbPlcHdr"/>
        </w:types>
        <w:behaviors>
          <w:behavior w:val="content"/>
        </w:behaviors>
        <w:guid w:val="{A167D272-061C-4585-BC92-9CEC88D42F97}"/>
      </w:docPartPr>
      <w:docPartBody>
        <w:p w:rsidR="00116D00" w:rsidRDefault="007967AC">
          <w:r w:rsidRPr="00F44B3B">
            <w:rPr>
              <w:rStyle w:val="PlaceholderText"/>
            </w:rPr>
            <w:t>[Key Reasons and Benefits]</w:t>
          </w:r>
        </w:p>
      </w:docPartBody>
    </w:docPart>
    <w:docPart>
      <w:docPartPr>
        <w:name w:val="65789685191240DFA4B3F706CCE52165"/>
        <w:category>
          <w:name w:val="General"/>
          <w:gallery w:val="placeholder"/>
        </w:category>
        <w:types>
          <w:type w:val="bbPlcHdr"/>
        </w:types>
        <w:behaviors>
          <w:behavior w:val="content"/>
        </w:behaviors>
        <w:guid w:val="{A6A2E277-F5DA-49D8-935C-6970F5DDE7BC}"/>
      </w:docPartPr>
      <w:docPartBody>
        <w:p w:rsidR="009F1A72" w:rsidRDefault="00116D00">
          <w:r w:rsidRPr="00F44B3B">
            <w:rPr>
              <w:rStyle w:val="PlaceholderText"/>
            </w:rPr>
            <w:t>[Issuing Group/Project]</w:t>
          </w:r>
        </w:p>
      </w:docPartBody>
    </w:docPart>
    <w:docPart>
      <w:docPartPr>
        <w:name w:val="378CBBE904554DBFA7BFE071B467F3D3"/>
        <w:category>
          <w:name w:val="General"/>
          <w:gallery w:val="placeholder"/>
        </w:category>
        <w:types>
          <w:type w:val="bbPlcHdr"/>
        </w:types>
        <w:behaviors>
          <w:behavior w:val="content"/>
        </w:behaviors>
        <w:guid w:val="{B8855E7A-856E-4BFC-A90A-88CB7590A9A2}"/>
      </w:docPartPr>
      <w:docPartBody>
        <w:p w:rsidR="009F1A72" w:rsidRDefault="00116D00">
          <w:r w:rsidRPr="00F44B3B">
            <w:rPr>
              <w:rStyle w:val="PlaceholderText"/>
            </w:rPr>
            <w:t>[Approving Group/Project]</w:t>
          </w:r>
        </w:p>
      </w:docPartBody>
    </w:docPart>
    <w:docPart>
      <w:docPartPr>
        <w:name w:val="6EC30868BD7A4A2DBC6128EA7F02DCA1"/>
        <w:category>
          <w:name w:val="General"/>
          <w:gallery w:val="placeholder"/>
        </w:category>
        <w:types>
          <w:type w:val="bbPlcHdr"/>
        </w:types>
        <w:behaviors>
          <w:behavior w:val="content"/>
        </w:behaviors>
        <w:guid w:val="{EAE2DFC3-010F-4CB5-A654-820D4FC0692B}"/>
      </w:docPartPr>
      <w:docPartBody>
        <w:p w:rsidR="00470D5B" w:rsidRDefault="00D70879" w:rsidP="00D70879">
          <w:pPr>
            <w:pStyle w:val="6EC30868BD7A4A2DBC6128EA7F02DCA1"/>
          </w:pPr>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Segoe UI Symbol"/>
    <w:panose1 w:val="020B0604020202020204"/>
    <w:charset w:val="00"/>
    <w:family w:val="auto"/>
    <w:pitch w:val="variable"/>
    <w:sig w:usb0="800000AF" w:usb1="1001ECEA" w:usb2="00000000" w:usb3="00000000" w:csb0="80000001" w:csb1="00000000"/>
  </w:font>
  <w:font w:name="Arial 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20B0604020202020204"/>
    <w:charset w:val="00"/>
    <w:family w:val="roman"/>
    <w:notTrueType/>
    <w:pitch w:val="default"/>
  </w:font>
  <w:font w:name="Lohit Devanagari">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7AC"/>
    <w:rsid w:val="0001731F"/>
    <w:rsid w:val="000501F3"/>
    <w:rsid w:val="00052119"/>
    <w:rsid w:val="00090889"/>
    <w:rsid w:val="000A0A79"/>
    <w:rsid w:val="000A6D6E"/>
    <w:rsid w:val="00116D00"/>
    <w:rsid w:val="0016744C"/>
    <w:rsid w:val="00175C28"/>
    <w:rsid w:val="00220C7C"/>
    <w:rsid w:val="002769A6"/>
    <w:rsid w:val="002862FB"/>
    <w:rsid w:val="002A7826"/>
    <w:rsid w:val="002D3138"/>
    <w:rsid w:val="00381272"/>
    <w:rsid w:val="00381E3C"/>
    <w:rsid w:val="003E6A6C"/>
    <w:rsid w:val="00451005"/>
    <w:rsid w:val="00470D5B"/>
    <w:rsid w:val="004C2B3F"/>
    <w:rsid w:val="004F7D2B"/>
    <w:rsid w:val="005424F0"/>
    <w:rsid w:val="00606664"/>
    <w:rsid w:val="00634D6E"/>
    <w:rsid w:val="00697174"/>
    <w:rsid w:val="007103F8"/>
    <w:rsid w:val="007915DF"/>
    <w:rsid w:val="00795B4B"/>
    <w:rsid w:val="007967AC"/>
    <w:rsid w:val="007B78A2"/>
    <w:rsid w:val="007E03B8"/>
    <w:rsid w:val="00810D74"/>
    <w:rsid w:val="008407F1"/>
    <w:rsid w:val="008446C3"/>
    <w:rsid w:val="008D3234"/>
    <w:rsid w:val="008F3FF3"/>
    <w:rsid w:val="00944C6C"/>
    <w:rsid w:val="009C166A"/>
    <w:rsid w:val="009E2A23"/>
    <w:rsid w:val="009E36C0"/>
    <w:rsid w:val="009E3A42"/>
    <w:rsid w:val="009F1A72"/>
    <w:rsid w:val="00A15937"/>
    <w:rsid w:val="00A51463"/>
    <w:rsid w:val="00A56029"/>
    <w:rsid w:val="00A83791"/>
    <w:rsid w:val="00A8701E"/>
    <w:rsid w:val="00AA219A"/>
    <w:rsid w:val="00AE0D7E"/>
    <w:rsid w:val="00AE351B"/>
    <w:rsid w:val="00AE66AB"/>
    <w:rsid w:val="00B55395"/>
    <w:rsid w:val="00BD3847"/>
    <w:rsid w:val="00C65F14"/>
    <w:rsid w:val="00CC7045"/>
    <w:rsid w:val="00CE1F42"/>
    <w:rsid w:val="00D162D4"/>
    <w:rsid w:val="00D240DB"/>
    <w:rsid w:val="00D3445E"/>
    <w:rsid w:val="00D63B4F"/>
    <w:rsid w:val="00D70879"/>
    <w:rsid w:val="00DF4223"/>
    <w:rsid w:val="00E014F0"/>
    <w:rsid w:val="00E07001"/>
    <w:rsid w:val="00E243CD"/>
    <w:rsid w:val="00E8033C"/>
    <w:rsid w:val="00EC4D3E"/>
    <w:rsid w:val="00EF2B24"/>
    <w:rsid w:val="00F55EFB"/>
    <w:rsid w:val="00F623C1"/>
    <w:rsid w:val="00FE49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70879"/>
    <w:rPr>
      <w:color w:val="808080"/>
    </w:rPr>
  </w:style>
  <w:style w:type="paragraph" w:customStyle="1" w:styleId="6EC30868BD7A4A2DBC6128EA7F02DCA1">
    <w:name w:val="6EC30868BD7A4A2DBC6128EA7F02DCA1"/>
    <w:rsid w:val="00D70879"/>
    <w:pPr>
      <w:spacing w:after="200" w:line="276"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60D0F-72DB-434E-A560-A33D16BBA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12F80C-BCC6-4708-8333-327470281DFD}">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BDC78FE8-86FC-4880-9467-D3D15B1AC8DF}">
  <ds:schemaRefs>
    <ds:schemaRef ds:uri="http://schemas.openxmlformats.org/officeDocument/2006/bibliography"/>
  </ds:schemaRefs>
</ds:datastoreItem>
</file>

<file path=customXml/itemProps4.xml><?xml version="1.0" encoding="utf-8"?>
<ds:datastoreItem xmlns:ds="http://schemas.openxmlformats.org/officeDocument/2006/customXml" ds:itemID="{6536DCCA-2C61-42EA-A155-19EE9B50A5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CR Template</vt:lpstr>
      <vt:lpstr>CR Template</vt:lpstr>
    </vt:vector>
  </TitlesOfParts>
  <Company>GSMA</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Template</dc:title>
  <dc:subject/>
  <dc:creator>editior</dc:creator>
  <cp:keywords/>
  <dc:description/>
  <cp:lastModifiedBy>Pieter Veenstra</cp:lastModifiedBy>
  <cp:revision>2</cp:revision>
  <dcterms:created xsi:type="dcterms:W3CDTF">2023-03-22T09:49:00Z</dcterms:created>
  <dcterms:modified xsi:type="dcterms:W3CDTF">2023-03-22T09:49:00Z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GSMAChangeRequestApprover">
    <vt:lpwstr/>
  </property>
  <property fmtid="{D5CDD505-2E9C-101B-9397-08002B2CF9AE}" pid="4" name="GSMADocumentType">
    <vt:lpwstr>316;#Change Request|15785351-4e46-43c2-9790-9b85fdfebe81</vt:lpwstr>
  </property>
  <property fmtid="{D5CDD505-2E9C-101B-9397-08002B2CF9AE}" pid="5" name="GSMAEditionType">
    <vt:lpwstr>Current</vt:lpwstr>
  </property>
  <property fmtid="{D5CDD505-2E9C-101B-9397-08002B2CF9AE}" pid="6" name="GSMAKBCategory">
    <vt:lpwstr/>
  </property>
  <property fmtid="{D5CDD505-2E9C-101B-9397-08002B2CF9AE}" pid="7" name="GSMAShowInGeneralView">
    <vt:bool>false</vt:bool>
  </property>
  <property fmtid="{D5CDD505-2E9C-101B-9397-08002B2CF9AE}" pid="8" name="TaxCatchAll">
    <vt:lpwstr>4;#Change Request|15785351-4e46-43c2-9790-9b85fdfebe81</vt:lpwstr>
  </property>
  <property fmtid="{D5CDD505-2E9C-101B-9397-08002B2CF9AE}" pid="9" name="_dlc_DocIdItemGuid">
    <vt:lpwstr>d52e3de7-d92f-45c8-9b64-56c73d47b2ed</vt:lpwstr>
  </property>
  <property fmtid="{D5CDD505-2E9C-101B-9397-08002B2CF9AE}" pid="10" name="MediaServiceImageTags">
    <vt:lpwstr/>
  </property>
</Properties>
</file>